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650—23.2</w:t>
      </w:r>
      <w:r>
        <w:rPr>
          <w:rFonts w:ascii="Times New Roman" w:hAnsi="Times New Roman"/>
          <w:b/>
          <w:i w:val="false"/>
          <w:color w:val="000000"/>
          <w:sz w:val="22"/>
        </w:rPr>
        <w:t xml:space="preserve">(153) </w:t>
      </w:r>
      <w:r>
        <w:rPr>
          <w:rFonts w:ascii="Times New Roman" w:hAnsi="Times New Roman"/>
          <w:b/>
          <w:i w:val="false"/>
          <w:color w:val="000000"/>
          <w:sz w:val="22"/>
        </w:rPr>
        <w:t xml:space="preserve">Expanded function requirements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hygienists or dental assistants may only perform expanded function procedures upon successful completion of a board-approved course of training and certification by the board. All expanded function procedures must be delegated by and performed under the direct supervision of a dentist licensed pursuant to Iowa Code chapter </w:t>
      </w:r>
      <w:hyperlink r:id="rId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unless otherwise specified in this rule. A dental assistant trainee is not eligible to perform or receive training in expanded function procedures. This shall not preclude dental hygienists or dental assistants from practicing expanded function procedures for training purposes while enrolled in a board-approved course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val="false"/>
          <w:color w:val="000000"/>
          <w:sz w:val="22"/>
        </w:rPr>
        <w:t>To be eligible to train in Level 1 expanded function procedures, dental hygienists or dental assistants must comply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dental hygiene license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an active dental assistant registration, and comply with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graduate of an accredited school;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by the Dental Assisting National Board (DANB);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at least three months of clinical practice as a registered dental assistant;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at least three months of clinical practice as a dental assistant in a state that does not require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val="false"/>
          <w:color w:val="000000"/>
          <w:sz w:val="22"/>
        </w:rPr>
        <w:t>A dentist who delegates Level 1 or Level 2 expanded function procedures to dental hygienists or dental assistants under direct supervision must examine the patient to review the quality of work prior to the conclusion of the dental appointment. The following expanded function procedures are exempt from this requirement and may be performed under general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Recementation of a provisional restoration.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occlusal registrations for purposes other than mounting study casts by dental hygienists only.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 xml:space="preserve">; </w:t>
      </w:r>
      <w:r>
        <w:rPr>
          <w:rFonts w:ascii="Times New Roman" w:hAnsi="Times New Roman"/>
          <w:b/>
          <w:i w:val="false"/>
          <w:color w:val="000000"/>
          <w:sz w:val="16"/>
        </w:rPr>
        <w:t>ARC 6733C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