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650—22.4</w:t>
      </w:r>
      <w:r>
        <w:rPr>
          <w:rFonts w:ascii="Times New Roman" w:hAnsi="Times New Roman"/>
          <w:b/>
          <w:i w:val="false"/>
          <w:color w:val="000000"/>
          <w:sz w:val="22"/>
        </w:rPr>
        <w:t xml:space="preserve">(136C,153) </w:t>
      </w:r>
      <w:r>
        <w:rPr>
          <w:rFonts w:ascii="Times New Roman" w:hAnsi="Times New Roman"/>
          <w:b/>
          <w:i w:val="false"/>
          <w:color w:val="000000"/>
          <w:sz w:val="22"/>
        </w:rPr>
        <w:t xml:space="preserve">Application requirements for dental radiography qualification. </w:t>
      </w:r>
      <w:r>
        <w:rPr>
          <w:rFonts w:ascii="Times New Roman" w:hAnsi="Times New Roman"/>
          <w:b w:val="false"/>
          <w:i w:val="false"/>
          <w:color w:val="000000"/>
          <w:sz w:val="22"/>
        </w:rPr>
        <w:t>Applicants must apply for registration as a dental assistant or hold an active license issued by the board of nursing. Applications for dental radiography qualification must be filed on official board forms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val="false"/>
          <w:color w:val="000000"/>
          <w:sz w:val="22"/>
        </w:rPr>
        <w:t>Evidence of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a dental assistant trainee who has completed on-the-job training or registered dental assistant with an active registration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a graduate of an accredited dental assisting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is a nurse who holds an active Iowa license issued by the board of nursing and has completed on-the-job training;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practiced as a dental assistant in another state within the previous five years, and that practice included clinical experience taking dental radiographs.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as specified in </w:t>
      </w:r>
      <w:hyperlink r:id="rId4">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within the previous five years, of education, clinical training and examination in the area of dental radiography. The education and clinical training may be completed on the job as a dental assistant, as part of an accredited dental assisting program, or through the Dental Assisting National Board (DANB).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required by the board relating to the character, education, and experience of the applicant as may be necessary to evaluate the applicant’s qualifications.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0.1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