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650—15.12</w:t>
      </w:r>
      <w:r>
        <w:rPr>
          <w:rFonts w:ascii="Times New Roman" w:hAnsi="Times New Roman"/>
          <w:b/>
          <w:i w:val="false"/>
          <w:color w:val="000000"/>
          <w:sz w:val="22"/>
        </w:rPr>
        <w:t xml:space="preserve">(22,147,153) </w:t>
      </w:r>
      <w:r>
        <w:rPr>
          <w:rFonts w:ascii="Times New Roman" w:hAnsi="Times New Roman"/>
          <w:b/>
          <w:i w:val="false"/>
          <w:color w:val="000000"/>
          <w:sz w:val="22"/>
        </w:rPr>
        <w:t xml:space="preserve">Purchase of a mailing list or data list. </w:t>
      </w:r>
      <w:r>
        <w:rPr>
          <w:rFonts w:ascii="Times New Roman" w:hAnsi="Times New Roman"/>
          <w:b w:val="false"/>
          <w:i w:val="false"/>
          <w:color w:val="000000"/>
          <w:sz w:val="22"/>
        </w:rPr>
        <w:t xml:space="preserve">Payment made to the Iowa Dental Board, which shall be considered a repayment receipt as defined in Iowa Code section </w:t>
      </w:r>
      <w:hyperlink r:id="rId4">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shall be received in the board office prior to the release of a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Mailing list for dentists, hygienists or assistants. </w:t>
      </w:r>
      <w:r>
        <w:rPr>
          <w:rFonts w:ascii="Times New Roman" w:hAnsi="Times New Roman"/>
          <w:b w:val="false"/>
          <w:i w:val="false"/>
          <w:color w:val="000000"/>
          <w:sz w:val="22"/>
        </w:rPr>
        <w:t>The standard mailing list for all active licensees and registrants includes the full name, address, city, state, ZIP code, and Iowa county. The standard mailing list of dentists or dental hygienists includes resident licensees and faculty permit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Printed mailing list, $65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Mailing list on disc or DVD, $45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list in an electronic file, $35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Data list for dentists, hygienists, or assistants. </w:t>
      </w:r>
      <w:r>
        <w:rPr>
          <w:rFonts w:ascii="Times New Roman" w:hAnsi="Times New Roman"/>
          <w:b w:val="false"/>
          <w:i w:val="false"/>
          <w:color w:val="000000"/>
          <w:sz w:val="22"/>
        </w:rPr>
        <w:t>The standard data list for active licensees or registrants includes full name, address, Iowa county (if applicable), original issue date, expiration date, license or registration number, license or registration status, specialty (if applicable), and whether public disciplinary action has been taken. The standard data list includes resident licensees and faculty permit holders. Additional data elements, programming or sorting increases the following fees by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Printed standard data list, $75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data list on disc or DVD, $55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 data list in an electronic file, $45 per profession requested.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