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Clinical examination procedure for dental hygiene.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Compliance with regional clinical examination testing requirements and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Examinees shall meet the requirements for testing and follow the procedures established by each respective testing agency. Examinees must take all parts offered by the respective testing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Scoring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examinee must attain a passing score on each clinical portion of the examination and on the written portion of the examination.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7790B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5/20/09, effective 6/24/09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9510B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5/18/11, effective 6/22/11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2871C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12/21/16, effective 1/25/17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5366C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12/30/20, effective 2/3/21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