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650—11.7</w:t>
      </w:r>
      <w:r>
        <w:rPr>
          <w:rFonts w:ascii="Times New Roman" w:hAnsi="Times New Roman"/>
          <w:b/>
          <w:i w:val="false"/>
          <w:color w:val="000000"/>
          <w:sz w:val="22"/>
        </w:rPr>
        <w:t xml:space="preserve">(147,153) </w:t>
      </w:r>
      <w:r>
        <w:rPr>
          <w:rFonts w:ascii="Times New Roman" w:hAnsi="Times New Roman"/>
          <w:b/>
          <w:i w:val="false"/>
          <w:color w:val="000000"/>
          <w:sz w:val="22"/>
        </w:rPr>
        <w:t xml:space="preserve">Dental hygiene application for local anesthesia permit. </w:t>
      </w:r>
      <w:r>
        <w:rPr>
          <w:rFonts w:ascii="Times New Roman" w:hAnsi="Times New Roman"/>
          <w:b w:val="false"/>
          <w:i w:val="false"/>
          <w:color w:val="000000"/>
          <w:sz w:val="22"/>
        </w:rPr>
        <w:t>A licensed dental hygienist may administer local anesthesia provided the following requirements are met: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dental hygienist holds a current local anesthesia permit issued by the board.</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local anesthesia is prescribed by a licensed dentist.</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local anesthesia is administered under the direct supervision of a licensed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val="false"/>
          <w:color w:val="000000"/>
          <w:sz w:val="22"/>
        </w:rPr>
        <w:t>Application for permit. A dental hygienist shall make application for a permit to administer local anesthesia on the form approved by the dental hygiene committee and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permit to administer local anesthesia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formal training in the administration of local anesthesia has been completed within 12 months of the date of application. The formal training shall be approved by the dental hygiene committee and conducted by a school accredited by the American Dental Association Commission on Dental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Evidence of completion of formal training in the administration of local anesthesia approved by the dental hygiene committee and documented evidence of ongoing practice in the administration of local anesthesia in another state or jurisdiction that authorizes a dental hygienist to administer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val="false"/>
          <w:color w:val="000000"/>
          <w:sz w:val="22"/>
        </w:rPr>
        <w:t>Permit renewal. The permit shall expire on August 31 of every odd-numbered year. To renew the permit, the dental hygienist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time of renewal, document evidence of holding an active Iowa dental hygiene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the application fee for renewal of the permit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val="false"/>
          <w:color w:val="000000"/>
          <w:sz w:val="22"/>
        </w:rPr>
        <w:t>Failure to meet the requirements for renewal shall cause the permit to lapse and become invalid.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that has been lapsed for two years or less may be reinstated upon the permit holder’s application for reinstatement and payment of the reinstatement fee as specified in </w:t>
      </w:r>
      <w:hyperlink r:id="rId6">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A permit that has been lapsed for more than two years may be reinstated upon application for reinstatement, documentation of meeting the requirements of </w:t>
      </w:r>
      <w:hyperlink r:id="rId7">
        <w:r>
          <w:rPr>
            <w:rStyle w:val="Hyperlink"/>
            <w:rFonts w:ascii="Times New Roman" w:hAnsi="Times New Roman"/>
            <w:b w:val="false"/>
            <w:i w:val="false"/>
            <w:color w:val="000000"/>
            <w:sz w:val="22"/>
          </w:rPr>
          <w:t>11.7(1)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payment of the reinstatement fee as specified in </w:t>
      </w:r>
      <w:hyperlink r:id="rId8">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 TargetMode="External" Target="https://www.legis.iowa.gov/docs/iac/chapter/650.15.pdf" Type="http://schemas.openxmlformats.org/officeDocument/2006/relationships/hyperlink" Id="rId5"/>
    <Relationship TargetMode="External" Target="https://www.legis.iowa.gov/docs/iac/chapter/650.15.pdf" Type="http://schemas.openxmlformats.org/officeDocument/2006/relationships/hyperlink" Id="rId6"/>
    <Relationship TargetMode="External" Target="https://www.legis.iowa.gov/docs/iac/rule/650.11.7.pdf" Type="http://schemas.openxmlformats.org/officeDocument/2006/relationships/hyperlink" Id="rId7"/>
    <Relationship TargetMode="External" Target="https://www.legis.iowa.gov/docs/iac/chapter/650.15.pdf" Type="http://schemas.openxmlformats.org/officeDocument/2006/relationships/hyperlink" Id="rId8"/>
    <Relationship TargetMode="External" Target="https://www.legis.iowa.gov/docs/ico/chapter/147.10.pdf" Type="http://schemas.openxmlformats.org/officeDocument/2006/relationships/hyperlink" Id="rId9"/>
    <Relationship TargetMode="External" Target="https://www.legis.iowa.gov/docs/ico/chapter/147.80.pdf" Type="http://schemas.openxmlformats.org/officeDocument/2006/relationships/hyperlink" Id="rId10"/>
    <Relationship TargetMode="External" Target="https://www.legis.iowa.gov/docs/ico/chapter/153.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