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650—11.5</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hygiene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licensure to practice dental hygiene in this state shall be made on the form provided by the dental hygiene committee and must be completely answered, including required credentials and documents. An applicant who has held a dental hygiene license issued in another state for one year or longer must apply for licensure by credentials pursuant to rule </w:t>
      </w:r>
      <w:hyperlink r:id="rId4">
        <w:r>
          <w:rPr>
            <w:rStyle w:val="Hyperlink"/>
            <w:rFonts w:ascii="Times New Roman" w:hAnsi="Times New Roman"/>
            <w:b w:val="false"/>
            <w:i w:val="false"/>
            <w:color w:val="000000"/>
            <w:sz w:val="22"/>
          </w:rPr>
          <w:t>650—11.6</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must be filed with the dental hygiene committee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graduation from dental hygiene school. </w:t>
      </w:r>
      <w:r>
        <w:rPr>
          <w:rFonts w:ascii="Times New Roman" w:hAnsi="Times New Roman"/>
          <w:b w:val="false"/>
          <w:i w:val="false"/>
          <w:color w:val="000000"/>
          <w:sz w:val="22"/>
        </w:rPr>
        <w:t>Satisfactory evidence of graduation from an accredited school of dental hygiene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good standing from dean or designee. </w:t>
      </w:r>
      <w:r>
        <w:rPr>
          <w:rFonts w:ascii="Times New Roman" w:hAnsi="Times New Roman"/>
          <w:b w:val="false"/>
          <w:i w:val="false"/>
          <w:color w:val="000000"/>
          <w:sz w:val="22"/>
        </w:rPr>
        <w:t>Certification by the dean or other authorized representative of the school of dental hygiene that the applicant has been a student in good standing while attending that dental hygiene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national dental hygiene examination. </w:t>
      </w:r>
      <w:r>
        <w:rPr>
          <w:rFonts w:ascii="Times New Roman" w:hAnsi="Times New Roman"/>
          <w:b w:val="false"/>
          <w:i w:val="false"/>
          <w:color w:val="000000"/>
          <w:sz w:val="22"/>
        </w:rPr>
        <w:t>Evidence of successful passage of the examination administered by the Joint Commission on National Dental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a regional clinical examination. </w:t>
      </w:r>
      <w:r>
        <w:rPr>
          <w:rFonts w:ascii="Times New Roman" w:hAnsi="Times New Roman"/>
          <w:b w:val="false"/>
          <w:i w:val="false"/>
          <w:color w:val="000000"/>
          <w:sz w:val="22"/>
        </w:rPr>
        <w:t>Successful passage of a board-approved clinical examination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patient-based regional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the Western Regional Examining Board examination as administered by the Western Regional Examining Board (WREB),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(SRTA), and the American Board of Dental Examiners,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Commission on Dental Competency Assessments (CDCA) and the Council of Interstate Testing Agencies,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(CITA).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manikin-based regional clinical examinations are approved by the board for purposes of licensure by examination: the examination administered by the Central Regional Dental Testing Service, Inc. (CRDTS), the American Board of Dental Examiners, Inc. examination as administered by the Commission on Dental Competency Assessments (CDCA) and the Council of Interstate Testing Agencies (CITA), and the examination administered by the Western Regional Examining Board (WREB).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Payment of application, fingerprint and background check fees.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jurisprudence examination.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Current CPR certification.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Explanation of any legal or administrative actions. </w:t>
      </w:r>
      <w:r>
        <w:rPr>
          <w:rFonts w:ascii="Times New Roman" w:hAnsi="Times New Roman"/>
          <w:b w:val="false"/>
          <w:i w:val="false"/>
          <w:color w:val="000000"/>
          <w:sz w:val="22"/>
        </w:rPr>
        <w:t>A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Completed fingerprint packet.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require a personal appearance or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review by the dental hygiene committee, the committee shall make recommendation to the board regarding the issuance or denial of any license to practice dental hygiene. The board’s review of the dental hygiene committee recommendation is subject to </w:t>
      </w:r>
      <w:hyperlink r:id="rId6">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7790B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5539C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11.6.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1.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