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650—1.6</w:t>
      </w:r>
      <w:r>
        <w:rPr>
          <w:rFonts w:ascii="Times New Roman" w:hAnsi="Times New Roman"/>
          <w:b/>
          <w:i w:val="false"/>
          <w:color w:val="000000"/>
          <w:sz w:val="22"/>
        </w:rPr>
        <w:t xml:space="preserve">(17A,147,153) </w:t>
      </w:r>
      <w:r>
        <w:rPr>
          <w:rFonts w:ascii="Times New Roman" w:hAnsi="Times New Roman"/>
          <w:b/>
          <w:i w:val="false"/>
          <w:color w:val="000000"/>
          <w:sz w:val="22"/>
        </w:rPr>
        <w:t xml:space="preserve">Meetings.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w:t>
      </w:r>
      <w:r>
        <w:rPr>
          <w:rFonts w:ascii="Times New Roman" w:hAnsi="Times New Roman"/>
          <w:b w:val="false"/>
          <w:i w:val="false"/>
          <w:color w:val="000000"/>
          <w:sz w:val="22"/>
        </w:rPr>
        <w:t> </w:t>
      </w:r>
      <w:r>
        <w:rPr>
          <w:rFonts w:ascii="Times New Roman" w:hAnsi="Times New Roman"/>
          <w:b w:val="false"/>
          <w:i w:val="false"/>
          <w:color w:val="000000"/>
          <w:sz w:val="22"/>
        </w:rPr>
        <w:t>The board shall hold an annual meeting each year in Des Moines to elect officers and conduct other business. Officers of the board shall consist of a chairperson, vice chairperson, and secretary. Officers shall assume their duties immediately following their election at the annual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w:t>
      </w:r>
      <w:r>
        <w:rPr>
          <w:rFonts w:ascii="Times New Roman" w:hAnsi="Times New Roman"/>
          <w:b w:val="false"/>
          <w:i w:val="false"/>
          <w:color w:val="000000"/>
          <w:sz w:val="22"/>
        </w:rPr>
        <w:t> </w:t>
      </w:r>
      <w:r>
        <w:rPr>
          <w:rFonts w:ascii="Times New Roman" w:hAnsi="Times New Roman"/>
          <w:b w:val="false"/>
          <w:i w:val="false"/>
          <w:color w:val="000000"/>
          <w:sz w:val="22"/>
        </w:rPr>
        <w:t>The board may hold additional meetings as the chairperson, vice chairperson, or majority of the board deems necessary. Written notices stating the time and place of the meetings shall be provided consistent with the open meetings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w:t>
      </w:r>
      <w:r>
        <w:rPr>
          <w:rFonts w:ascii="Times New Roman" w:hAnsi="Times New Roman"/>
          <w:b w:val="false"/>
          <w:i w:val="false"/>
          <w:color w:val="000000"/>
          <w:sz w:val="22"/>
        </w:rPr>
        <w:t> </w:t>
      </w:r>
      <w:r>
        <w:rPr>
          <w:rFonts w:ascii="Times New Roman" w:hAnsi="Times New Roman"/>
          <w:b w:val="false"/>
          <w:i w:val="false"/>
          <w:color w:val="000000"/>
          <w:sz w:val="22"/>
        </w:rPr>
        <w:t>The dental hygiene committee shall hold an annual meeting each year in Des Moines, Iowa, to elect officers and conduct other business. Officers of the committee shall consist of a chairperson, vice chairperson, and secretary. Officers shall assume their duties immediately following their election at the annual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w:t>
      </w:r>
      <w:r>
        <w:rPr>
          <w:rFonts w:ascii="Times New Roman" w:hAnsi="Times New Roman"/>
          <w:b w:val="false"/>
          <w:i w:val="false"/>
          <w:color w:val="000000"/>
          <w:sz w:val="22"/>
        </w:rPr>
        <w:t> </w:t>
      </w:r>
      <w:r>
        <w:rPr>
          <w:rFonts w:ascii="Times New Roman" w:hAnsi="Times New Roman"/>
          <w:b w:val="false"/>
          <w:i w:val="false"/>
          <w:color w:val="000000"/>
          <w:sz w:val="22"/>
        </w:rPr>
        <w:t>The dental hygiene committee may hold additional meetings as the chairperson, vice chairperson, or majority of the committee deems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w:t>
      </w:r>
      <w:r>
        <w:rPr>
          <w:rFonts w:ascii="Times New Roman" w:hAnsi="Times New Roman"/>
          <w:b w:val="false"/>
          <w:i w:val="false"/>
          <w:color w:val="000000"/>
          <w:sz w:val="22"/>
        </w:rPr>
        <w:t> </w:t>
      </w:r>
      <w:r>
        <w:rPr>
          <w:rFonts w:ascii="Times New Roman" w:hAnsi="Times New Roman"/>
          <w:b w:val="false"/>
          <w:i w:val="false"/>
          <w:color w:val="000000"/>
          <w:sz w:val="22"/>
        </w:rPr>
        <w:t>Dates and location of board meetings may be obtained from the board’s office. Except as otherwise provided by statute, all board meetings shall be open and the public shall be permitted to attend.</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