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650—1.5</w:t>
      </w:r>
      <w:r>
        <w:rPr>
          <w:rFonts w:ascii="Times New Roman" w:hAnsi="Times New Roman"/>
          <w:b/>
          <w:i w:val="false"/>
          <w:color w:val="000000"/>
          <w:sz w:val="22"/>
        </w:rPr>
        <w:t xml:space="preserve">(17A,153) </w:t>
      </w:r>
      <w:r>
        <w:rPr>
          <w:rFonts w:ascii="Times New Roman" w:hAnsi="Times New Roman"/>
          <w:b/>
          <w:i w:val="false"/>
          <w:color w:val="000000"/>
          <w:sz w:val="22"/>
        </w:rPr>
        <w:t xml:space="preserve">Information. </w:t>
      </w:r>
      <w:r>
        <w:rPr>
          <w:rFonts w:ascii="Times New Roman" w:hAnsi="Times New Roman"/>
          <w:b w:val="false"/>
          <w:i w:val="false"/>
          <w:color w:val="000000"/>
          <w:sz w:val="22"/>
        </w:rPr>
        <w:t>Members of the public may obtain information from or submit requests relating to the practice of dentistry, dental hygiene, or dental assisting, continuing education, or any other matter to the Executive Director, Iowa Dental Board, 400 S.W. 8th Street, Suite D, Des Moines, Iowa 50309-4687.</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6303C</w:t>
      </w:r>
      <w:r>
        <w:rPr>
          <w:rFonts w:ascii="Times New Roman" w:hAnsi="Times New Roman"/>
          <w:b w:val="false"/>
          <w:i w:val="false"/>
          <w:color w:val="000000"/>
          <w:sz w:val="16"/>
        </w:rPr>
        <w:t>, IAB 4/20/22, effective 5/25/22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