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Immunity and 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Review committee members are immune from any liability, civil or criminal, which might otherwise be incurred or imposed as a result of any act, omission, proceeding, decision, or determination undertaken or performed, or recommendation made as a review committee member provided that the review committee members acted in good faith and without malice in carrying out their official duties in their official capacity. A complainant bears the burden of proof in establishing malice or lack of good faith in an action brought against review committee members involving the performance of their duties and powers.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person who releases or discloses confidential data, records, or any other type of information in violation of this chapter is guilty of a serious misdemeanor.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