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641—90.4</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membership of the review team is subject to the provisions of Iowa Code sections </w:t>
      </w:r>
      <w:hyperlink r:id="rId4">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relating to political affiliation and gender balance. Review team members who are not designated by another appointing authority shall be appointed by the state medical examiner. Membership terms shall be for three years. Members may not serve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val="false"/>
          <w:color w:val="000000"/>
          <w:sz w:val="22"/>
        </w:rPr>
        <w:t>The review team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sudden infant death syndrome.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pediatrician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family practice physician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mental health professional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social worker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professional who is knowledgeable concerning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local law enforcement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emergency room nurse who is knowledgeable concerning the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perinatal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health insurance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One other appointed at large.</w:t>
      </w:r>
    </w:p>
    <w:p>
      <w:pPr>
        <w:spacing w:before="0" w:after="0"/>
        <w:ind w:left="120"/>
        <w:jc w:val="both"/>
      </w:pPr>
      <w:r>
        <w:rPr>
          <w:rFonts w:ascii="Times New Roman" w:hAnsi="Times New Roman"/>
          <w:b w:val="false"/>
          <w:i w:val="false"/>
          <w:color w:val="000000"/>
          <w:sz w:val="22"/>
        </w:rPr>
        <w:t>The state medical examiner’s office may temporarily appoint other members to serve as experts, as needed,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An appointment shall complete the original member’s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val="false"/>
          <w:color w:val="000000"/>
          <w:sz w:val="22"/>
        </w:rPr>
        <w:t>Three consecutive unexcused absences shall be grounds for the state medical examiner to consider dismissal of the team member and to appoint another. The chairperson of the team is charged with providing notification of absences.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16.pdf" Type="http://schemas.openxmlformats.org/officeDocument/2006/relationships/hyperlink" Id="rId4"/>
    <Relationship TargetMode="External" Target="https://www.legis.iowa.gov/docs/ico/chapter/69.16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