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641—70.2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“Adequate quality control” </w:t>
      </w:r>
      <w:r>
        <w:rPr>
          <w:rFonts w:ascii="Times New Roman" w:hAnsi="Times New Roman"/>
          <w:b w:val="false"/>
          <w:i w:val="false"/>
          <w:color w:val="000000"/>
          <w:sz w:val="22"/>
        </w:rPr>
        <w:t>means a plan or design which ensures the authenticity, integrity, and accuracy of samples, including dust, soil, and paint chip or paint film samples. Adequate quality control also includes provisions for representative sampling.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“Approved course” </w:t>
      </w:r>
      <w:r>
        <w:rPr>
          <w:rFonts w:ascii="Times New Roman" w:hAnsi="Times New Roman"/>
          <w:b w:val="false"/>
          <w:i w:val="false"/>
          <w:color w:val="000000"/>
          <w:sz w:val="22"/>
        </w:rPr>
        <w:t>means a course that has been approved by the department for the training of lead professionals.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“Approved lead-safe work practices training program” </w:t>
      </w:r>
      <w:r>
        <w:rPr>
          <w:rFonts w:ascii="Times New Roman" w:hAnsi="Times New Roman"/>
          <w:b w:val="false"/>
          <w:i w:val="false"/>
          <w:color w:val="000000"/>
          <w:sz w:val="22"/>
        </w:rPr>
        <w:t>means a lead-safe work practices training program that has been approved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“Arithmetic mean” </w:t>
      </w:r>
      <w:r>
        <w:rPr>
          <w:rFonts w:ascii="Times New Roman" w:hAnsi="Times New Roman"/>
          <w:b w:val="false"/>
          <w:i w:val="false"/>
          <w:color w:val="000000"/>
          <w:sz w:val="22"/>
        </w:rPr>
        <w:t>means the algebraic sum of data values divided by the number of data values. For example, the sum of the concentration of lead in several soil samples divided by the number of samples is the arithmetic mean.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“Certified elevated blood lead (EBL) inspector/risk assessor” </w:t>
      </w:r>
      <w:r>
        <w:rPr>
          <w:rFonts w:ascii="Times New Roman" w:hAnsi="Times New Roman"/>
          <w:b w:val="false"/>
          <w:i w:val="false"/>
          <w:color w:val="000000"/>
          <w:sz w:val="22"/>
        </w:rPr>
        <w:t xml:space="preserve">means a person who has met the requirements of </w:t>
      </w:r>
      <w:hyperlink r:id="rId4">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for certification or interim certification and who has been certified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“Certified firm” </w:t>
      </w:r>
      <w:r>
        <w:rPr>
          <w:rFonts w:ascii="Times New Roman" w:hAnsi="Times New Roman"/>
          <w:b w:val="false"/>
          <w:i w:val="false"/>
          <w:color w:val="000000"/>
          <w:sz w:val="22"/>
        </w:rPr>
        <w:t xml:space="preserve">means a firm that employs certified lead professionals and has met the requirements of </w:t>
      </w:r>
      <w:hyperlink r:id="rId5">
        <w:r>
          <w:rPr>
            <w:rStyle w:val="Hyperlink"/>
            <w:rFonts w:ascii="Times New Roman" w:hAnsi="Times New Roman"/>
            <w:b w:val="false"/>
            <w:i w:val="false"/>
            <w:color w:val="000000"/>
            <w:sz w:val="22"/>
          </w:rPr>
          <w:t>641—70.7(135)</w:t>
        </w:r>
      </w:hyperlink>
      <w:r>
        <w:rPr>
          <w:rFonts w:ascii="Times New Roman" w:hAnsi="Times New Roman"/>
          <w:b w:val="false"/>
          <w:i w:val="false"/>
          <w:color w:val="000000"/>
          <w:sz w:val="22"/>
        </w:rPr>
        <w:t xml:space="preserve"> for certification and has been certified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“Certified lead abatement contractor” </w:t>
      </w:r>
      <w:r>
        <w:rPr>
          <w:rFonts w:ascii="Times New Roman" w:hAnsi="Times New Roman"/>
          <w:b w:val="false"/>
          <w:i w:val="false"/>
          <w:color w:val="000000"/>
          <w:sz w:val="22"/>
        </w:rPr>
        <w:t xml:space="preserve">means a person who has met the requirements of </w:t>
      </w:r>
      <w:hyperlink r:id="rId6">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for certification or interim certification and who has been certified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“Certified lead abatement worker” </w:t>
      </w:r>
      <w:r>
        <w:rPr>
          <w:rFonts w:ascii="Times New Roman" w:hAnsi="Times New Roman"/>
          <w:b w:val="false"/>
          <w:i w:val="false"/>
          <w:color w:val="000000"/>
          <w:sz w:val="22"/>
        </w:rPr>
        <w:t xml:space="preserve">means a person who has met the requirements of </w:t>
      </w:r>
      <w:hyperlink r:id="rId7">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and who has been certified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“Certified lead inspector/risk assessor” </w:t>
      </w:r>
      <w:r>
        <w:rPr>
          <w:rFonts w:ascii="Times New Roman" w:hAnsi="Times New Roman"/>
          <w:b w:val="false"/>
          <w:i w:val="false"/>
          <w:color w:val="000000"/>
          <w:sz w:val="22"/>
        </w:rPr>
        <w:t xml:space="preserve">means a person who has met the requirements of </w:t>
      </w:r>
      <w:hyperlink r:id="rId8">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for certification or interim certification and who has been certified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“Certified lead professional” </w:t>
      </w:r>
      <w:r>
        <w:rPr>
          <w:rFonts w:ascii="Times New Roman" w:hAnsi="Times New Roman"/>
          <w:b w:val="false"/>
          <w:i w:val="false"/>
          <w:color w:val="000000"/>
          <w:sz w:val="22"/>
        </w:rPr>
        <w:t>means a person who has been certified by the department as a lead inspector/risk assessor, elevated blood lead (EBL) inspector/risk assessor, lead abatement contractor, lead abatement worker, project designer, sampling technician, or lead-safe renovator.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“Certified lead-safe renovator” </w:t>
      </w:r>
      <w:r>
        <w:rPr>
          <w:rFonts w:ascii="Times New Roman" w:hAnsi="Times New Roman"/>
          <w:b w:val="false"/>
          <w:i w:val="false"/>
          <w:color w:val="000000"/>
          <w:sz w:val="22"/>
        </w:rPr>
        <w:t xml:space="preserve">means a person who has met the requirements of </w:t>
      </w:r>
      <w:hyperlink r:id="rId9">
        <w:r>
          <w:rPr>
            <w:rStyle w:val="Hyperlink"/>
            <w:rFonts w:ascii="Times New Roman" w:hAnsi="Times New Roman"/>
            <w:b w:val="false"/>
            <w:i w:val="false"/>
            <w:color w:val="000000"/>
            <w:sz w:val="22"/>
          </w:rPr>
          <w:t>641—70.5</w:t>
        </w:r>
      </w:hyperlink>
      <w:r>
        <w:rPr>
          <w:rFonts w:ascii="Times New Roman" w:hAnsi="Times New Roman"/>
          <w:b w:val="false"/>
          <w:i w:val="false"/>
          <w:color w:val="000000"/>
          <w:sz w:val="22"/>
        </w:rPr>
        <w:t>(135) for certification and who has been certified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“Certified project designer” </w:t>
      </w:r>
      <w:r>
        <w:rPr>
          <w:rFonts w:ascii="Times New Roman" w:hAnsi="Times New Roman"/>
          <w:b w:val="false"/>
          <w:i w:val="false"/>
          <w:color w:val="000000"/>
          <w:sz w:val="22"/>
        </w:rPr>
        <w:t xml:space="preserve">means a person who has met the requirements of </w:t>
      </w:r>
      <w:hyperlink r:id="rId10">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for certification or interim certification and who has been certified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“Certified sampling technician” </w:t>
      </w:r>
      <w:r>
        <w:rPr>
          <w:rFonts w:ascii="Times New Roman" w:hAnsi="Times New Roman"/>
          <w:b w:val="false"/>
          <w:i w:val="false"/>
          <w:color w:val="000000"/>
          <w:sz w:val="22"/>
        </w:rPr>
        <w:t xml:space="preserve">means a person who has met the requirements of </w:t>
      </w:r>
      <w:hyperlink r:id="rId11">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xml:space="preserve"> and who has been certified by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“Chewable surface” </w:t>
      </w:r>
      <w:r>
        <w:rPr>
          <w:rFonts w:ascii="Times New Roman" w:hAnsi="Times New Roman"/>
          <w:b w:val="false"/>
          <w:i w:val="false"/>
          <w:color w:val="000000"/>
          <w:sz w:val="22"/>
        </w:rPr>
        <w:t>means an interior or exterior surface painted with lead-based paint that a young child can mouth or chew. Surfaces can be considered chewable even if there is no evidence of teeth marks.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“Child-occupied facility” </w:t>
      </w:r>
      <w:r>
        <w:rPr>
          <w:rFonts w:ascii="Times New Roman" w:hAnsi="Times New Roman"/>
          <w:b w:val="false"/>
          <w:i w:val="false"/>
          <w:color w:val="000000"/>
          <w:sz w:val="22"/>
        </w:rPr>
        <w:t>means a building, or portion of a building, constructed prior to 1978, that is described by all of the following: (1) The building is visited on a regular basis by the same child, who is less than six years of age, on at least two different days within any week. For purposes of this chapter, a week is a Sunday through Saturday period. (2) Each day’s visit by the child lasts at least 3 hours, and the combined annual visits total at least 60 hours. A child-occupied facility may include, but is not limited to a child care center, preschool, or kindergarten classroom. A child-occupied facility also includes common areas that are routinely used by children who are less than six years of age, such as restrooms and cafeterias, and the exterior walls and adjoining space of the building that are immediately adjacent to the child-occupied facility or the common areas routinely used by children under the age of six years. “Child-occupied facility” also includes any building where lead-based paint activities are conducted immediately prior to or during the conversion of the building to a child-occupied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“Cleaning verification card” </w:t>
      </w:r>
      <w:r>
        <w:rPr>
          <w:rFonts w:ascii="Times New Roman" w:hAnsi="Times New Roman"/>
          <w:b w:val="false"/>
          <w:i w:val="false"/>
          <w:color w:val="000000"/>
          <w:sz w:val="22"/>
        </w:rPr>
        <w:t>means a card developed and distributed, or otherwise approved, by the U.S. Environmental Protection Agency (EPA) for the purpose of determining, through comparison of wet and dry disposable cleaning cloths with the card, whether postrenovation cleaning has been properly completed.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“Clearance level” </w:t>
      </w:r>
      <w:r>
        <w:rPr>
          <w:rFonts w:ascii="Times New Roman" w:hAnsi="Times New Roman"/>
          <w:b w:val="false"/>
          <w:i w:val="false"/>
          <w:color w:val="000000"/>
          <w:sz w:val="22"/>
        </w:rPr>
        <w:t>means the value at which the amount of lead in dust on a surface following completion of interim controls, lead abatement, paint stabilization, standard treatments, ongoing lead-based paint maintenance, rehabilitation, or renovation is a dust-lead hazard and fails clearance testing. The clearance level for a single-surface dust sample from a floor is greater than or equal to 10 micrograms per square foot. The clearance level for a single-surface dust sample from an interior windowsill is greater than or equal to 100 micrograms per square foot. The clearance level for a single-surface dust sample from a window trough is greater than or equal to 400 micrograms per square foot.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“Clearance testing” </w:t>
      </w:r>
      <w:r>
        <w:rPr>
          <w:rFonts w:ascii="Times New Roman" w:hAnsi="Times New Roman"/>
          <w:b w:val="false"/>
          <w:i w:val="false"/>
          <w:color w:val="000000"/>
          <w:sz w:val="22"/>
        </w:rPr>
        <w:t>means an activity conducted following interim controls, lead abatement, paint stabilization, standard treatments, ongoing lead-based paint maintenance, rehabilitation, or renovation to determine that the hazard reduction activities are complete. Clearance testing includes a visual assessment, the collection and analysis of environmental samples, the interpretation of sampling results, and the preparation of a report.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“Common area”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porches, exteriors, playgrounds, community centers, garages, and boundary fences.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“Common area group” </w:t>
      </w:r>
      <w:r>
        <w:rPr>
          <w:rFonts w:ascii="Times New Roman" w:hAnsi="Times New Roman"/>
          <w:b w:val="false"/>
          <w:i w:val="false"/>
          <w:color w:val="000000"/>
          <w:sz w:val="22"/>
        </w:rPr>
        <w:t>means a group of common areas that are similar in design, construction, and function. Common area groups include, but are not limited to, hallways, stairwells, and laundry rooms.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“Component”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“building component”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fascias, rake boards, cornerboards, bulkheads, doors and door trim, fences, floors, joists, latticework, railings and railing caps, siding, handrails, stair risers and treads, stair stringers, columns, balustrades, windowsills or stools and troughs, casings, sashes and wells, and air conditioners. Each side of a door is considered a component within its respective room.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“Component type” </w:t>
      </w:r>
      <w:r>
        <w:rPr>
          <w:rFonts w:ascii="Times New Roman" w:hAnsi="Times New Roman"/>
          <w:b w:val="false"/>
          <w:i w:val="false"/>
          <w:color w:val="000000"/>
          <w:sz w:val="22"/>
        </w:rPr>
        <w:t>means a group of like components constructed of the same substrate in the same multifamily housing. For example, “wood door” is a component type.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“Composite sample” </w:t>
      </w:r>
      <w:r>
        <w:rPr>
          <w:rFonts w:ascii="Times New Roman" w:hAnsi="Times New Roman"/>
          <w:b w:val="false"/>
          <w:i w:val="false"/>
          <w:color w:val="000000"/>
          <w:sz w:val="22"/>
        </w:rPr>
        <w:t>means the collection of more than one sample of the same medium (e.g., dust, soil, or paint) from the same type of surface (e.g., floor, interior windowsill, or window trough) such that multiple samples can be analyzed as a single sample.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“Concentration” </w:t>
      </w:r>
      <w:r>
        <w:rPr>
          <w:rFonts w:ascii="Times New Roman" w:hAnsi="Times New Roman"/>
          <w:b w:val="false"/>
          <w:i w:val="false"/>
          <w:color w:val="000000"/>
          <w:sz w:val="22"/>
        </w:rPr>
        <w:t>means the relative content of a specific substance contained within a larger mass, such as the amount of lead (in micrograms per grams or parts per million of weight) in a sample of soil or dust.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“Containment” </w:t>
      </w:r>
      <w:r>
        <w:rPr>
          <w:rFonts w:ascii="Times New Roman" w:hAnsi="Times New Roman"/>
          <w:b w:val="false"/>
          <w:i w:val="false"/>
          <w:color w:val="000000"/>
          <w:sz w:val="22"/>
        </w:rPr>
        <w:t>means a system of temporary barriers to protect workers, residents, and the environment by controlling exposures to the dust-lead hazards and debris created during renovation or lead abatement.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“Course agenda” </w:t>
      </w:r>
      <w:r>
        <w:rPr>
          <w:rFonts w:ascii="Times New Roman" w:hAnsi="Times New Roman"/>
          <w:b w:val="false"/>
          <w:i w:val="false"/>
          <w:color w:val="000000"/>
          <w:sz w:val="22"/>
        </w:rPr>
        <w:t>means an outline of the key topics to be covered during a training course, including the time allotted to teach each topic.</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“Course test” </w:t>
      </w:r>
      <w:r>
        <w:rPr>
          <w:rFonts w:ascii="Times New Roman" w:hAnsi="Times New Roman"/>
          <w:b w:val="false"/>
          <w:i w:val="false"/>
          <w:color w:val="000000"/>
          <w:sz w:val="22"/>
        </w:rPr>
        <w:t>means an evaluation of the overall effectiveness of the training which shall test the trainees’ knowledge and retention of the topics covered during the course.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“Course test blueprint” </w:t>
      </w:r>
      <w:r>
        <w:rPr>
          <w:rFonts w:ascii="Times New Roman" w:hAnsi="Times New Roman"/>
          <w:b w:val="false"/>
          <w:i w:val="false"/>
          <w:color w:val="000000"/>
          <w:sz w:val="22"/>
        </w:rPr>
        <w:t>means written documentation identifying the proportion of course test questions devoted to each major topic in the course curriculum.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“Deteriorated paint” </w:t>
      </w:r>
      <w:r>
        <w:rPr>
          <w:rFonts w:ascii="Times New Roman" w:hAnsi="Times New Roman"/>
          <w:b w:val="false"/>
          <w:i w:val="false"/>
          <w:color w:val="000000"/>
          <w:sz w:val="22"/>
        </w:rPr>
        <w:t>means any interior or exterior paint or other coating that is cracking, flaking, chipping, peeling, or chalking, or any paint or coating located on an interior or exterior surface that is otherwise damaged or separated from the substrate of a building component.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one of the specific types or categories of lead-based paint activities identified in this chapter for which individuals may receive training from approved courses and become certified by the department. For example, “lead inspector/risk assessor” is a discipline, and “lead-safe renovator” is a discipline.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“Distinct painting history” </w:t>
      </w:r>
      <w:r>
        <w:rPr>
          <w:rFonts w:ascii="Times New Roman" w:hAnsi="Times New Roman"/>
          <w:b w:val="false"/>
          <w:i w:val="false"/>
          <w:color w:val="000000"/>
          <w:sz w:val="22"/>
        </w:rPr>
        <w:t>means the application history, as indicated by its visual appearance or a record of application, over time, of paint or other surface coatings to a component or room.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“Documented methodologies” </w:t>
      </w:r>
      <w:r>
        <w:rPr>
          <w:rFonts w:ascii="Times New Roman" w:hAnsi="Times New Roman"/>
          <w:b w:val="false"/>
          <w:i w:val="false"/>
          <w:color w:val="000000"/>
          <w:sz w:val="22"/>
        </w:rPr>
        <w:t>means methods or protocols used to sample for the presence of lead in paint, dust, and soil.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“Dripline” </w:t>
      </w:r>
      <w:r>
        <w:rPr>
          <w:rFonts w:ascii="Times New Roman" w:hAnsi="Times New Roman"/>
          <w:b w:val="false"/>
          <w:i w:val="false"/>
          <w:color w:val="000000"/>
          <w:sz w:val="22"/>
        </w:rPr>
        <w:t>means the area within three feet surrounding the perimeter of a building.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“Dry disposable cleaning cloth” </w:t>
      </w:r>
      <w:r>
        <w:rPr>
          <w:rFonts w:ascii="Times New Roman" w:hAnsi="Times New Roman"/>
          <w:b w:val="false"/>
          <w:i w:val="false"/>
          <w:color w:val="000000"/>
          <w:sz w:val="22"/>
        </w:rPr>
        <w:t>means a commercially available dry, electrostatically charged, white disposable cloth designed to be used for cleaning hard surfaces such as uncarpeted floors or countertops.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“Dry sanding” </w:t>
      </w:r>
      <w:r>
        <w:rPr>
          <w:rFonts w:ascii="Times New Roman" w:hAnsi="Times New Roman"/>
          <w:b w:val="false"/>
          <w:i w:val="false"/>
          <w:color w:val="000000"/>
          <w:sz w:val="22"/>
        </w:rPr>
        <w:t xml:space="preserve">means sanding a surface that is partially coated with paint or other surface coating without moisture and includes hand and mechanical methods of sanding.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“Dry scraping” </w:t>
      </w:r>
      <w:r>
        <w:rPr>
          <w:rFonts w:ascii="Times New Roman" w:hAnsi="Times New Roman"/>
          <w:b w:val="false"/>
          <w:i w:val="false"/>
          <w:color w:val="000000"/>
          <w:sz w:val="22"/>
        </w:rPr>
        <w:t>means scraping a surface that is partially coated with paint or other surface coating without moisture and includes hand and mechanical methods of scraping.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“Dust-lead hazard” </w:t>
      </w:r>
      <w:r>
        <w:rPr>
          <w:rFonts w:ascii="Times New Roman" w:hAnsi="Times New Roman"/>
          <w:b w:val="false"/>
          <w:i w:val="false"/>
          <w:color w:val="000000"/>
          <w:sz w:val="22"/>
        </w:rPr>
        <w:t>means surface dust in residential dwellings or child-occupied facilities that contains a mass-per-area concentration of lead greater than or equal to 10 micrograms per square foot on floors, 100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greater than or equal to 10 micrograms per square foot on floors, 100 micrograms per square foot on interior windowsills, and 400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(EBL) child” </w:t>
      </w:r>
      <w:r>
        <w:rPr>
          <w:rFonts w:ascii="Times New Roman" w:hAnsi="Times New Roman"/>
          <w:b w:val="false"/>
          <w:i w:val="false"/>
          <w:color w:val="000000"/>
          <w:sz w:val="22"/>
        </w:rPr>
        <w:t>means any child who has had one venous blood lead level greater than or equal to 20 micrograms per deciliter or at least two venous blood lead levels of 15 to 19 micrograms per deciliter.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“Elevated blood lead (EBL) inspection” </w:t>
      </w:r>
      <w:r>
        <w:rPr>
          <w:rFonts w:ascii="Times New Roman" w:hAnsi="Times New Roman"/>
          <w:b w:val="false"/>
          <w:i w:val="false"/>
          <w:color w:val="000000"/>
          <w:sz w:val="22"/>
        </w:rPr>
        <w:t>means an inspection to determine the sources of lead exposure for an elevated blood lead (EBL) child and the provision within ten working days of a written report explaining the results of the investigation to the property owner and occupant of the residential dwelling or child-occupied facility being inspected and to the parents of the elevated blood lead (EBL) child. A certified elevated blood lead (EBL) inspector/risk assessor shall not determine that a residential dwelling is free of lead-based paint as a result of an elevated blood lead (EBL) inspection.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“Emergency renovation” </w:t>
      </w:r>
      <w:r>
        <w:rPr>
          <w:rFonts w:ascii="Times New Roman" w:hAnsi="Times New Roman"/>
          <w:b w:val="false"/>
          <w:i w:val="false"/>
          <w:color w:val="000000"/>
          <w:sz w:val="22"/>
        </w:rPr>
        <w:t>means renovation, remodeling, or repainting activities necessitated by nonroutine failures of equipment or of a structure that were not planned but resulted from a sudden, unexpected event that, if not immediately attended to, presents a safety or public health hazard or threatens equipment or property with significant damage. “Emergency renovation” includes interim controls, renovation, remodeling, or repainting activities that are conducted in response to an elevated blood lead (EBL) inspection.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“Encapsulant” </w:t>
      </w:r>
      <w:r>
        <w:rPr>
          <w:rFonts w:ascii="Times New Roman" w:hAnsi="Times New Roman"/>
          <w:b w:val="false"/>
          <w:i w:val="false"/>
          <w:color w:val="000000"/>
          <w:sz w:val="22"/>
        </w:rPr>
        <w:t>means a substance that forms a barrier between lead-based paint and the environment using a liquid-applied coating (with or without reinforcement materials) or an adhesively bonded coating material.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“Encapsulation” </w:t>
      </w:r>
      <w:r>
        <w:rPr>
          <w:rFonts w:ascii="Times New Roman" w:hAnsi="Times New Roman"/>
          <w:b w:val="false"/>
          <w:i w:val="false"/>
          <w:color w:val="000000"/>
          <w:sz w:val="22"/>
        </w:rPr>
        <w:t>means the application of an encapsulant.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means the use of rigid, durable construction materials that are mechanically fastened to the substrate in order to act as a barrier between lead-based paint and the environment.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“Firm” </w:t>
      </w:r>
      <w:r>
        <w:rPr>
          <w:rFonts w:ascii="Times New Roman" w:hAnsi="Times New Roman"/>
          <w:b w:val="false"/>
          <w:i w:val="false"/>
          <w:color w:val="000000"/>
          <w:sz w:val="22"/>
        </w:rPr>
        <w:t>means a company, partnership, corporation, sole proprietorship, individual doing business, association, or other business entity; a federal, state, tribal, or local government agency; or a nonprofit organization that performs or offers to perform lead-based paint activities.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“Friction surface”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“Guest instructor” </w:t>
      </w:r>
      <w:r>
        <w:rPr>
          <w:rFonts w:ascii="Times New Roman" w:hAnsi="Times New Roman"/>
          <w:b w:val="false"/>
          <w:i w:val="false"/>
          <w:color w:val="000000"/>
          <w:sz w:val="22"/>
        </w:rPr>
        <w:t>means an individual designated by the training program manager or principal instructor to provide instruction specific to the lecture, hands-on work activities, or work practice components of a course.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“Hands-on skills assessment” </w:t>
      </w:r>
      <w:r>
        <w:rPr>
          <w:rFonts w:ascii="Times New Roman" w:hAnsi="Times New Roman"/>
          <w:b w:val="false"/>
          <w:i w:val="false"/>
          <w:color w:val="000000"/>
          <w:sz w:val="22"/>
        </w:rPr>
        <w:t xml:space="preserve">means an evaluation which tests the trainees’ ability to satisfactorily perform the work practices and procedures identified in </w:t>
      </w:r>
      <w:hyperlink r:id="rId12">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as well as any other skill taught in a training course.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“Hazardous lead-based paint”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greater than or equal to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“Hazardous waste” </w:t>
      </w:r>
      <w:r>
        <w:rPr>
          <w:rFonts w:ascii="Times New Roman" w:hAnsi="Times New Roman"/>
          <w:b w:val="false"/>
          <w:i w:val="false"/>
          <w:color w:val="000000"/>
          <w:sz w:val="22"/>
        </w:rPr>
        <w:t>means any waste as defined in 40 CFR 261.3.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“HEPA exhaust control” </w:t>
      </w:r>
      <w:r>
        <w:rPr>
          <w:rFonts w:ascii="Times New Roman" w:hAnsi="Times New Roman"/>
          <w:b w:val="false"/>
          <w:i w:val="false"/>
          <w:color w:val="000000"/>
          <w:sz w:val="22"/>
        </w:rPr>
        <w:t xml:space="preserve">means a HEPA vacuum attached to the machine in such a manner that it captures the air, dust, and debris disturbed by the machine.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“HEPA vacuum” </w:t>
      </w:r>
      <w:r>
        <w:rPr>
          <w:rFonts w:ascii="Times New Roman" w:hAnsi="Times New Roman"/>
          <w:b w:val="false"/>
          <w:i w:val="false"/>
          <w:color w:val="000000"/>
          <w:sz w:val="22"/>
        </w:rPr>
        <w:t>means a vacuum cleaner which has been designed, operated, and maintained with a high-efficiency particulate air (HEPA) filter as the last filtration stage. A HEPA filter is a filter that is capable of capturing particles of 0.3 microns with 99.97 percent efficiency. The vacuum cleaner must be designed, operated, and maintained so that all of the air drawn into the machine is expelled through the HEPA filter with none of the air leaking past it. HEPA vacuums must be operated and maintained in accordance with the manufacturer’s instructions.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“Housing for the elderly” </w:t>
      </w:r>
      <w:r>
        <w:rPr>
          <w:rFonts w:ascii="Times New Roman" w:hAnsi="Times New Roman"/>
          <w:b w:val="false"/>
          <w:i w:val="false"/>
          <w:color w:val="000000"/>
          <w:sz w:val="22"/>
        </w:rPr>
        <w:t>means retirement communities or similar types of housing reserved for households composed of one or more persons 62 years of age or older or an age recognized as elderly by a specific federal housing assistance program.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w:t>
      </w:r>
      <w:r>
        <w:rPr>
          <w:rFonts w:ascii="Times New Roman" w:hAnsi="Times New Roman"/>
          <w:b w:val="false"/>
          <w:i w:val="false"/>
          <w:color w:val="000000"/>
          <w:sz w:val="22"/>
        </w:rPr>
        <w:t>means spouse, parents and grandparents, children and grandchildren, brothers and sisters, mother-in-law and father-in-law, brothers-in-law and sisters-in-law, daughters-in-law and sons-in-law, and adopted and step family members.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“Impact surface”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“Inconclusive classification” </w:t>
      </w:r>
      <w:r>
        <w:rPr>
          <w:rFonts w:ascii="Times New Roman" w:hAnsi="Times New Roman"/>
          <w:b w:val="false"/>
          <w:i w:val="false"/>
          <w:color w:val="000000"/>
          <w:sz w:val="22"/>
        </w:rPr>
        <w:t>means any XRF reading falling within the inconclusive range on the performance characteristic sheet, including the boundary values defining the range.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“Interim controls” </w:t>
      </w:r>
      <w:r>
        <w:rPr>
          <w:rFonts w:ascii="Times New Roman" w:hAnsi="Times New Roman"/>
          <w:b w:val="false"/>
          <w:i w:val="false"/>
          <w:color w:val="000000"/>
          <w:sz w:val="22"/>
        </w:rPr>
        <w:t>means a set of measures designed to temporarily reduce human exposure or likely exposure to lead-based paint hazards, including repairing deteriorated lead-based paint, specialized cleaning, maintenance, painting, temporary containment, ongoing monitoring of lead-based paint hazards or potential hazards, and the establishment and operation of management and resident education programs.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“Interior windowsill” </w:t>
      </w:r>
      <w:r>
        <w:rPr>
          <w:rFonts w:ascii="Times New Roman" w:hAnsi="Times New Roman"/>
          <w:b w:val="false"/>
          <w:i w:val="false"/>
          <w:color w:val="000000"/>
          <w:sz w:val="22"/>
        </w:rPr>
        <w:t>means the portion of the horizontal window ledge that protrudes into the interior of the room.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 abatement” </w:t>
      </w:r>
      <w:r>
        <w:rPr>
          <w:rFonts w:ascii="Times New Roman" w:hAnsi="Times New Roman"/>
          <w:b w:val="false"/>
          <w:i w:val="false"/>
          <w:color w:val="000000"/>
          <w:sz w:val="22"/>
        </w:rPr>
        <w:t xml:space="preserve">means any measure or set of measures designed to permanently eliminate lead-based paint hazards in a residential dwelling or child-occupied facility. Lead abatement includes, but is not limited to, (1) the removal of lead-based paint and dust-lead hazards, the permanent enclosure or encapsulation of lead-based paint, the replacement of lead-painted surfaces or fixtures, and the removal or covering of soil-lead hazards and (2) all preparation, cleanup, disposal, repainting or refinishing, and postabatement clearance testing activities associated with such measures. “Lead abatement” specifically includes projects for which there is a written contract or other documentation, which provides that an individual will be conducting lead abatement in or around a residential dwelling or child-occupied facility. </w:t>
      </w:r>
    </w:p>
    <w:p>
      <w:pPr>
        <w:spacing w:before="0" w:after="0"/>
        <w:ind w:left="120"/>
        <w:jc w:val="left"/>
      </w:pPr>
      <w:r>
        <w:rPr>
          <w:rFonts w:ascii="Times New Roman" w:hAnsi="Times New Roman"/>
          <w:b w:val="false"/>
          <w:i w:val="false"/>
          <w:color w:val="000000"/>
          <w:sz w:val="22"/>
        </w:rPr>
        <w:t xml:space="preserve">In addition, “lead abatement” includes, but is not limited to, (1) projects for which there is a written contract or other document, which provides that an individual will be conducting activities in or to a residential dwelling or child-occupied facility that shall result in or are designed to permanently eliminate lead-based paint hazards, (2) projects resulting in the permanent elimination of lead-based paint hazards that are conducted by firms or individuals certified under </w:t>
      </w:r>
      <w:hyperlink r:id="rId13">
        <w:r>
          <w:rPr>
            <w:rStyle w:val="Hyperlink"/>
            <w:rFonts w:ascii="Times New Roman" w:hAnsi="Times New Roman"/>
            <w:b w:val="false"/>
            <w:i w:val="false"/>
            <w:color w:val="000000"/>
            <w:sz w:val="22"/>
          </w:rPr>
          <w:t>641—70.5(135)</w:t>
        </w:r>
      </w:hyperlink>
      <w:r>
        <w:rPr>
          <w:rFonts w:ascii="Times New Roman" w:hAnsi="Times New Roman"/>
          <w:b w:val="false"/>
          <w:i w:val="false"/>
          <w:color w:val="000000"/>
          <w:sz w:val="22"/>
        </w:rPr>
        <w:t>, (3) projects resulting in the permanent elimination of lead-based paint hazards that are conducted by firms or individuals who, through their company name or promotional literature, represent, advertise, or hold themselves out to be in the business of performing lead abatement, and (4) projects resulting in the permanent elimination of lead-based paint that are conducted in response to a lead abatement order. However, in the case of items (1) through (4) of this definition, “lead abatement” does not include renovation, remodeling, landscaping, or other activities, when such activities are not designed to permanently eliminate lead-based paint hazards, but, instead, are designed to repair, restore, or remodel a given structure or dwelling, even though these activities may incidentally result in a reduction or elimination of lead-based paint hazards. Furthermore, “lead abatement” does not include interim controls, operations and maintenance activities, renovation, or other measures and activities designed to temporarily, but not permanently, reduce lead-based paint hazards.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means paint or other surface coatings that contain lead greater than or equal to 1.0 milligram per square centimeter or greater than 0.5 percent by weight. Lead-based paint is present on any surface that is tested and found to contain lead greater than or equal to 1.0 milligram per square centimeter or greater than 0.5 percent by weight and on any surface like a surface tested in the same room equivalent that has a similar painting history and that is found to be lead-based paint.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activities” </w:t>
      </w:r>
      <w:r>
        <w:rPr>
          <w:rFonts w:ascii="Times New Roman" w:hAnsi="Times New Roman"/>
          <w:b w:val="false"/>
          <w:i w:val="false"/>
          <w:color w:val="000000"/>
          <w:sz w:val="22"/>
        </w:rPr>
        <w:t>means, in the case of target housing and child-occupied facilities, lead-free inspection, lead inspection, elevated blood lead (EBL) inspection, lead hazard screen, risk assessment, lead abatement, visual risk assessment, clearance testing conducted after lead abatement, clearance testing conducted after renovation, clearance testing conducted after interim controls, paint stabilization, standard treatments, ongoing lead-based paint maintenance, or rehabilitation pursuant to 24 CFR Part 35, and renovation.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w:t>
      </w:r>
      <w:r>
        <w:rPr>
          <w:rFonts w:ascii="Times New Roman" w:hAnsi="Times New Roman"/>
          <w:b w:val="false"/>
          <w:i w:val="false"/>
          <w:color w:val="000000"/>
          <w:sz w:val="22"/>
        </w:rPr>
        <w:t>means hazardous lead-based paint, a dust-lead hazard, or a soil-lead hazard.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reduction activity” </w:t>
      </w:r>
      <w:r>
        <w:rPr>
          <w:rFonts w:ascii="Times New Roman" w:hAnsi="Times New Roman"/>
          <w:b w:val="false"/>
          <w:i w:val="false"/>
          <w:color w:val="000000"/>
          <w:sz w:val="22"/>
        </w:rPr>
        <w:t>means an activity that permanently or temporarily reduces or eliminates lead-based paint hazards. “Lead-based paint hazard reduction activity” includes lead abatement, renovation, or interim controls, paint stabilization, standard treatments, ongoing lead-based paint maintenance, or rehabilitation pursuant to 24 CFR Part 35.</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“Lead-free inspection” </w:t>
      </w:r>
      <w:r>
        <w:rPr>
          <w:rFonts w:ascii="Times New Roman" w:hAnsi="Times New Roman"/>
          <w:b w:val="false"/>
          <w:i w:val="false"/>
          <w:color w:val="000000"/>
          <w:sz w:val="22"/>
        </w:rPr>
        <w:t>means an inspection to determine whether a single dwelling unit or multifamily housing is free of lead-based paint and qualifies for the exemption in 24 CFR Part 35 and 40 CFR Part 745 for target housing being leased that is free of lead-based paint and the provision of a written report explaining the results of the lead-free inspection and options for reducing lead-based paint hazards to the property owner and to the person requesting the lead inspection.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 hazard screen” </w:t>
      </w:r>
      <w:r>
        <w:rPr>
          <w:rFonts w:ascii="Times New Roman" w:hAnsi="Times New Roman"/>
          <w:b w:val="false"/>
          <w:i w:val="false"/>
          <w:color w:val="000000"/>
          <w:sz w:val="22"/>
        </w:rPr>
        <w:t>means a limited risk assessment activity that involves limited paint and dust sampling and the provision of a written report explaining the results of the lead hazard screen to the property owner and to the person requesting the lead hazard screen.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 inspection” </w:t>
      </w:r>
      <w:r>
        <w:rPr>
          <w:rFonts w:ascii="Times New Roman" w:hAnsi="Times New Roman"/>
          <w:b w:val="false"/>
          <w:i w:val="false"/>
          <w:color w:val="000000"/>
          <w:sz w:val="22"/>
        </w:rPr>
        <w:t>means a surface-by-surface investigation to determine the presence of lead-based paint and a determination of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lead inspection. A certified lead inspector/risk assessor or certified elevated blood lead (EBL) inspector/risk assessor shall not determine that a residential dwelling is free of lead-based paint as a result of a lead inspection.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 professional” </w:t>
      </w:r>
      <w:r>
        <w:rPr>
          <w:rFonts w:ascii="Times New Roman" w:hAnsi="Times New Roman"/>
          <w:b w:val="false"/>
          <w:i w:val="false"/>
          <w:color w:val="000000"/>
          <w:sz w:val="22"/>
        </w:rPr>
        <w:t>means a person who conducts lead abatement, renovation, lead inspections, elevated blood lead (EBL) inspections, lead hazard screens, risk assessments, visual risk assessments, clearance testing after lead abatement, clearance testing after renovation, paint testing, or clearance testing after interim controls, paint stabilization, standard treatments, ongoing lead-based paint maintenance, or rehabilitation pursuant to 24 CFR Part 35.</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“Lead-safe work practices” </w:t>
      </w:r>
      <w:r>
        <w:rPr>
          <w:rFonts w:ascii="Times New Roman" w:hAnsi="Times New Roman"/>
          <w:b w:val="false"/>
          <w:i w:val="false"/>
          <w:color w:val="000000"/>
          <w:sz w:val="22"/>
        </w:rPr>
        <w:t>means methods that are used to minimize hazards when conducting renovation or interim controls, paint stabilization, standard treatments, ongoing lead-based paint maintenance, or rehabilitation pursuant to 24 CFR Part 35.</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“Lead-safe work practices training program” </w:t>
      </w:r>
      <w:r>
        <w:rPr>
          <w:rFonts w:ascii="Times New Roman" w:hAnsi="Times New Roman"/>
          <w:b w:val="false"/>
          <w:i w:val="false"/>
          <w:color w:val="000000"/>
          <w:sz w:val="22"/>
        </w:rPr>
        <w:t>means an 8-hour training program that provides training on how to work safely with lead-based paint.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“Living area” </w:t>
      </w:r>
      <w:r>
        <w:rPr>
          <w:rFonts w:ascii="Times New Roman" w:hAnsi="Times New Roman"/>
          <w:b w:val="false"/>
          <w:i w:val="false"/>
          <w:color w:val="000000"/>
          <w:sz w:val="22"/>
        </w:rPr>
        <w:t>means any area of a residential dwelling used by at least one child under the age of six years, including, but not limited to, living rooms, kitchen areas, dens, playrooms, and children’s bedrooms.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“Loading” </w:t>
      </w:r>
      <w:r>
        <w:rPr>
          <w:rFonts w:ascii="Times New Roman" w:hAnsi="Times New Roman"/>
          <w:b w:val="false"/>
          <w:i w:val="false"/>
          <w:color w:val="000000"/>
          <w:sz w:val="22"/>
        </w:rPr>
        <w:t>means the quantity of a specific substance present per unit of surface area, such as the amount of lead in micrograms contained in the dust collected from a certain surface area divided by the surface area in square feet or square meters.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“Mid-yard”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“Minor repair and maintenance activities” </w:t>
      </w:r>
      <w:r>
        <w:rPr>
          <w:rFonts w:ascii="Times New Roman" w:hAnsi="Times New Roman"/>
          <w:b w:val="false"/>
          <w:i w:val="false"/>
          <w:color w:val="000000"/>
          <w:sz w:val="22"/>
        </w:rPr>
        <w:t>means activities, including minor heating, ventilation or air-conditioning work, electrical work, and plumbing, that disrupt less than the minimum areas of a painted surface established in this definition where none of the work practices prohibited or restricted by this chapter are used and where the work does not involve window replacement or demolition of painted surface areas. When painted components or portions of painted components are removed, the entire surface area removed is the amount of painted surface disturbed. Projects, other than emergency renovation, performed in the same room within the same 30 days must be considered the same project for the purpose of determining whether the project is a minor repair and maintenance activity. Renovations performed in response to an elevated blood lead (EBL) inspection are not considered minor repair and maintenance activities. The minimum area for minor repair and maintenance activities is:</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Less than 1.0 square foot of an interior painted or finished wood surface per renovation;</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Less than 6.0 square feet of a painted or finished drywall or plaster surface per room; or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Less than 20.0 square feet of an exterior painted or finished surface per renovation.</w:t>
      </w:r>
    </w:p>
    <w:p>
      <w:pPr>
        <w:spacing w:before="0" w:after="0"/>
        <w:ind w:left="120"/>
        <w:jc w:val="left"/>
      </w:pPr>
      <w:r>
        <w:rPr>
          <w:rFonts w:ascii="Times New Roman" w:hAnsi="Times New Roman"/>
          <w:b w:val="false"/>
          <w:i w:val="false"/>
          <w:color w:val="000000"/>
          <w:sz w:val="22"/>
        </w:rPr>
        <w:t>Projects performed pursuant to 24 CFR Part 35 shall comply with the de minimis levels in 24 CFR 35.1350 if these de minimis levels are more restrictive than the minimum areas of a painted surface established in this definition.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“Multifamily dwelling” </w:t>
      </w:r>
      <w:r>
        <w:rPr>
          <w:rFonts w:ascii="Times New Roman" w:hAnsi="Times New Roman"/>
          <w:b w:val="false"/>
          <w:i w:val="false"/>
          <w:color w:val="000000"/>
          <w:sz w:val="22"/>
        </w:rPr>
        <w:t>means a structure that contains more than one separate residential dwelling unit, which is used or occupied, or intended to be used or occupied, in whole or in part, as the home or residence of one or more persons.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“Multifamily housing” </w:t>
      </w:r>
      <w:r>
        <w:rPr>
          <w:rFonts w:ascii="Times New Roman" w:hAnsi="Times New Roman"/>
          <w:b w:val="false"/>
          <w:i w:val="false"/>
          <w:color w:val="000000"/>
          <w:sz w:val="22"/>
        </w:rPr>
        <w:t>means one or more multifamily dwellings that are under the same ownership or management.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“Negative classification” </w:t>
      </w:r>
      <w:r>
        <w:rPr>
          <w:rFonts w:ascii="Times New Roman" w:hAnsi="Times New Roman"/>
          <w:b w:val="false"/>
          <w:i w:val="false"/>
          <w:color w:val="000000"/>
          <w:sz w:val="22"/>
        </w:rPr>
        <w:t>means any value defined by the performance characteristics sheet as indicating that lead-based paint is not present.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“NIST 1.02 standard film” </w:t>
      </w:r>
      <w:r>
        <w:rPr>
          <w:rFonts w:ascii="Times New Roman" w:hAnsi="Times New Roman"/>
          <w:b w:val="false"/>
          <w:i w:val="false"/>
          <w:color w:val="000000"/>
          <w:sz w:val="22"/>
        </w:rPr>
        <w:t>means the National Institute of Standards and Technology 1.02 milligrams of lead per square centimeter standard reference material. If the specific 1.02 milligrams of lead per square centimeter standard is not available from NIST, then the lead inspector/risk assessor or elevated blood lead (EBL) inspector/risk assessor shall use the closest available standard from NIST (1.0X).</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“Occupant protection plan” </w:t>
      </w:r>
      <w:r>
        <w:rPr>
          <w:rFonts w:ascii="Times New Roman" w:hAnsi="Times New Roman"/>
          <w:b w:val="false"/>
          <w:i w:val="false"/>
          <w:color w:val="000000"/>
          <w:sz w:val="22"/>
        </w:rPr>
        <w:t>means a plan developed by a certified lead abatement contractor prior to the commencement of lead abatement in a residential dwelling or child-occupied facility that describes the measures and management procedures that will be taken during lead abatement to protect the building occupants from exposure to any lead-based paint hazards.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“Ongoing lead-based paint maintenance” </w:t>
      </w:r>
      <w:r>
        <w:rPr>
          <w:rFonts w:ascii="Times New Roman" w:hAnsi="Times New Roman"/>
          <w:b w:val="false"/>
          <w:i w:val="false"/>
          <w:color w:val="000000"/>
          <w:sz w:val="22"/>
        </w:rPr>
        <w:t>means the maintenance of housing pursuant to 24 CFR Part 35.</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“Painted component” </w:t>
      </w:r>
      <w:r>
        <w:rPr>
          <w:rFonts w:ascii="Times New Roman" w:hAnsi="Times New Roman"/>
          <w:b w:val="false"/>
          <w:i w:val="false"/>
          <w:color w:val="000000"/>
          <w:sz w:val="22"/>
        </w:rPr>
        <w:t>means a component or building component that is at least partially covered with paint or other surface coating.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“Paint-lead hazard” </w:t>
      </w:r>
      <w:r>
        <w:rPr>
          <w:rFonts w:ascii="Times New Roman" w:hAnsi="Times New Roman"/>
          <w:b w:val="false"/>
          <w:i w:val="false"/>
          <w:color w:val="000000"/>
          <w:sz w:val="22"/>
        </w:rPr>
        <w:t>means the presence of hazardous lead-based paint in a residential dwelling or a child-occupied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“Paint sample” </w:t>
      </w:r>
      <w:r>
        <w:rPr>
          <w:rFonts w:ascii="Times New Roman" w:hAnsi="Times New Roman"/>
          <w:b w:val="false"/>
          <w:i w:val="false"/>
          <w:color w:val="000000"/>
          <w:sz w:val="22"/>
        </w:rPr>
        <w:t>means a sample collected in a representative location using ASTM E1729, “Standard Practice for Field Collection of Dried Paint Samples for Lead Determination by Atomic Spectrometry Techniques,” or equivalent method.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“Paint stabilization” </w:t>
      </w:r>
      <w:r>
        <w:rPr>
          <w:rFonts w:ascii="Times New Roman" w:hAnsi="Times New Roman"/>
          <w:b w:val="false"/>
          <w:i w:val="false"/>
          <w:color w:val="000000"/>
          <w:sz w:val="22"/>
        </w:rPr>
        <w:t>means repairing any physical defect in the substrate of a painted surface that is causing paint deterioration, removing loose paint and other material from the surface to be treated, and applying a new protective coating or paint pursuant to 24 CFR Part 35.</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“Paint testing” </w:t>
      </w:r>
      <w:r>
        <w:rPr>
          <w:rFonts w:ascii="Times New Roman" w:hAnsi="Times New Roman"/>
          <w:b w:val="false"/>
          <w:i w:val="false"/>
          <w:color w:val="000000"/>
          <w:sz w:val="22"/>
        </w:rPr>
        <w:t>means the process of determining the presence or the absence of lead-based paint on a specific component or surface. Paint testing shall only be conducted by certified lead inspector/risk assessors or certified elevated blood lead (EBL) inspector/risk assessors using approved methods for testing. Approved methods for paint testing are XRF analysis and laboratory analysis.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“Performance characteristics sheet (PCS)” </w:t>
      </w:r>
      <w:r>
        <w:rPr>
          <w:rFonts w:ascii="Times New Roman" w:hAnsi="Times New Roman"/>
          <w:b w:val="false"/>
          <w:i w:val="false"/>
          <w:color w:val="000000"/>
          <w:sz w:val="22"/>
        </w:rPr>
        <w:t>means an information sheet developed by the U.S. Environmental Protection Agency and U.S. Department of Housing and Urban Development that defines acceptable operating specifications and procedures for a specific model of X-ray fluorescence analyzer (XRF). The PCS contains information about XRF readings taken on specific substrates, calibration check tolerances, interpretation of XRF readings, and other aspects of the model’s performance.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“Permanently covered soil” </w:t>
      </w:r>
      <w:r>
        <w:rPr>
          <w:rFonts w:ascii="Times New Roman" w:hAnsi="Times New Roman"/>
          <w:b w:val="false"/>
          <w:i w:val="false"/>
          <w:color w:val="000000"/>
          <w:sz w:val="22"/>
        </w:rPr>
        <w:t>means soil which has been separated from human contact by the placement of a barrier consisting of solid, relatively impermeable materials, such as pavement or concrete. Grass, mulch, and other landscaping materials are not considered permanent covering.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“Play area”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“Positive classification” </w:t>
      </w:r>
      <w:r>
        <w:rPr>
          <w:rFonts w:ascii="Times New Roman" w:hAnsi="Times New Roman"/>
          <w:b w:val="false"/>
          <w:i w:val="false"/>
          <w:color w:val="000000"/>
          <w:sz w:val="22"/>
        </w:rPr>
        <w:t>means any value defined by the performance characteristics sheet as indicating the presence of lead-based paint.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“Postrenovation cleaning verification” </w:t>
      </w:r>
      <w:r>
        <w:rPr>
          <w:rFonts w:ascii="Times New Roman" w:hAnsi="Times New Roman"/>
          <w:b w:val="false"/>
          <w:i w:val="false"/>
          <w:color w:val="000000"/>
          <w:sz w:val="22"/>
        </w:rPr>
        <w:t>means the use of a wet or dry disposable cleaning cloth to wipe the interior windowsill, window trough, uncarpeted floor, and countertops of the renovation work area and the comparison of the cloth to a cleaning verification card to determine if the work area has been adequately cleaned.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“Principal instructor” </w:t>
      </w:r>
      <w:r>
        <w:rPr>
          <w:rFonts w:ascii="Times New Roman" w:hAnsi="Times New Roman"/>
          <w:b w:val="false"/>
          <w:i w:val="false"/>
          <w:color w:val="000000"/>
          <w:sz w:val="22"/>
        </w:rPr>
        <w:t>means the individual who has the primary responsibility for organizing and teaching a particular course.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“Public housing 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“PHA” </w:t>
      </w:r>
      <w:r>
        <w:rPr>
          <w:rFonts w:ascii="Times New Roman" w:hAnsi="Times New Roman"/>
          <w:b w:val="false"/>
          <w:i w:val="false"/>
          <w:color w:val="000000"/>
          <w:sz w:val="22"/>
        </w:rPr>
        <w:t xml:space="preserve">means a state, county, municipality, or other governmental entity or public body which is authorized to engage in or assist in the development or operation of low-income housing. A PHA must be approved by the U.S. Department of Housing and Urban Development (HUD).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“Random selection” </w:t>
      </w:r>
      <w:r>
        <w:rPr>
          <w:rFonts w:ascii="Times New Roman" w:hAnsi="Times New Roman"/>
          <w:b w:val="false"/>
          <w:i w:val="false"/>
          <w:color w:val="000000"/>
          <w:sz w:val="22"/>
        </w:rPr>
        <w:t>means a method of choosing residential dwellings from multifamily housing consisting of similarly constructed and maintained residential dwellings such that each residential dwelling has an equal chance of being selected.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“Recognized laboratory” </w:t>
      </w:r>
      <w:r>
        <w:rPr>
          <w:rFonts w:ascii="Times New Roman" w:hAnsi="Times New Roman"/>
          <w:b w:val="false"/>
          <w:i w:val="false"/>
          <w:color w:val="000000"/>
          <w:sz w:val="22"/>
        </w:rPr>
        <w:t>means an environmental laboratory recognized by the U.S. Environmental Protection Agency pursuant to Section 405(b) of the federal Toxic Substance Control Act as capable of performing an analysis for lead compounds in paint, soil, and dust.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“Recognized test kit” </w:t>
      </w:r>
      <w:r>
        <w:rPr>
          <w:rFonts w:ascii="Times New Roman" w:hAnsi="Times New Roman"/>
          <w:b w:val="false"/>
          <w:i w:val="false"/>
          <w:color w:val="000000"/>
          <w:sz w:val="22"/>
        </w:rPr>
        <w:t>means a commercially available kit recognized by the EPA under 40 CFR 745.88 as being capable of allowing a user to determine the presence of lead at levels equal to or in excess of 1.0 milligrams per square centimeter, or more than 0.5 percent by weight, in a paint chip, paint, powder, or painted surface.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means measures designed to reduce or eliminate human exposure to lead-based paint hazards through methods including interim controls and lead abatement.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“Reevaluation” </w:t>
      </w:r>
      <w:r>
        <w:rPr>
          <w:rFonts w:ascii="Times New Roman" w:hAnsi="Times New Roman"/>
          <w:b w:val="false"/>
          <w:i w:val="false"/>
          <w:color w:val="000000"/>
          <w:sz w:val="22"/>
        </w:rPr>
        <w:t>means a visual assessment of painted surfaces and limited dust and soil sampling conducted periodically following a lead-based paint hazard reduction activity where lead-based paint is still present and the provision of a written report explaining the results of the reevaluation.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“Refresher training course” </w:t>
      </w:r>
      <w:r>
        <w:rPr>
          <w:rFonts w:ascii="Times New Roman" w:hAnsi="Times New Roman"/>
          <w:b w:val="false"/>
          <w:i w:val="false"/>
          <w:color w:val="000000"/>
          <w:sz w:val="22"/>
        </w:rPr>
        <w:t>means a course taken by a certified lead professional to maintain certification in a particular discipline.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“Regulated entity” </w:t>
      </w:r>
      <w:r>
        <w:rPr>
          <w:rFonts w:ascii="Times New Roman" w:hAnsi="Times New Roman"/>
          <w:b w:val="false"/>
          <w:i w:val="false"/>
          <w:color w:val="000000"/>
          <w:sz w:val="22"/>
        </w:rPr>
        <w:t>means any lead professional or firm that is regulated by the department by virtue of these rules, the Iowa Code, certification documents, approval documents, lead abatement notices, or other official regulatory promulgation.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“Rehabilitation” </w:t>
      </w:r>
      <w:r>
        <w:rPr>
          <w:rFonts w:ascii="Times New Roman" w:hAnsi="Times New Roman"/>
          <w:b w:val="false"/>
          <w:i w:val="false"/>
          <w:color w:val="000000"/>
          <w:sz w:val="22"/>
        </w:rPr>
        <w:t>means the improvement of an existing structure through alterations, incidental additions, or enhancements. Rehabilitation includes repairs necessary to correct the results of deferred maintenance, the replacement of principal fixtures and components, improvements to increase the efficient use of energy, and installation of security devices.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“Renovation” </w:t>
      </w:r>
      <w:r>
        <w:rPr>
          <w:rFonts w:ascii="Times New Roman" w:hAnsi="Times New Roman"/>
          <w:b w:val="false"/>
          <w:i w:val="false"/>
          <w:color w:val="000000"/>
          <w:sz w:val="22"/>
        </w:rPr>
        <w:t>means the modification of any existing structure, or portion thereof, that results in the disturbance of painted surfaces, unless that activity is performed as part of lead abatement as defined by this chapter. The term “renovation” includes, but is not limited to, the removal, modification, or repair of painted surfaces or painted components such as modification of painted doors, surface restoration, and window repair; surface preparation activity such as sanding, scraping, or other such activities that may generate paint dust; the partial or complete removal of building components such as walls, ceilings, and windows; weatherization projects such as cutting holes in painted surfaces to install blown-in insulation or to gain access to attics and planing thresholds to install weatherstripping; and interim controls that disturb painted surfaces. “Renovation” does not include minor repair and maintenance activities.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“Residential building” </w:t>
      </w:r>
      <w:r>
        <w:rPr>
          <w:rFonts w:ascii="Times New Roman" w:hAnsi="Times New Roman"/>
          <w:b w:val="false"/>
          <w:i w:val="false"/>
          <w:color w:val="000000"/>
          <w:sz w:val="22"/>
        </w:rPr>
        <w:t>means a building containing one or more residential dwellings.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“Risk assessment” </w:t>
      </w:r>
      <w:r>
        <w:rPr>
          <w:rFonts w:ascii="Times New Roman" w:hAnsi="Times New Roman"/>
          <w:b w:val="false"/>
          <w:i w:val="false"/>
          <w:color w:val="000000"/>
          <w:sz w:val="22"/>
        </w:rPr>
        <w:t>means an investigation to determine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risk assessment.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“Room” </w:t>
      </w:r>
      <w:r>
        <w:rPr>
          <w:rFonts w:ascii="Times New Roman" w:hAnsi="Times New Roman"/>
          <w:b w:val="false"/>
          <w:i w:val="false"/>
          <w:color w:val="000000"/>
          <w:sz w:val="22"/>
        </w:rPr>
        <w:t>means a separate part of the inside of a building, such as a bedroom, living room, dining room, kitchen, bathroom, laundry room, or utility room. To be considered a separate room, the room must be separated from adjoining rooms by built-in walls or archways that extend at least six inches from an intersecting wall. Half walls or bookcases count as room separators if built-in. Movable or collapsible partitions or partitions consisting solely of shelves or cabinets are not considered built-in walls. A screened-in porch that is used as a living area is a room. Each exterior side of the house is considered a separate room.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“Soil-lead hazard” </w:t>
      </w:r>
      <w:r>
        <w:rPr>
          <w:rFonts w:ascii="Times New Roman" w:hAnsi="Times New Roman"/>
          <w:b w:val="false"/>
          <w:i w:val="false"/>
          <w:color w:val="000000"/>
          <w:sz w:val="22"/>
        </w:rPr>
        <w:t>means bare soil on residential real property or on the property of a child-occupied facility that contains total lead greater than or equal to 400 parts per million for the dripline, mid-yard, and play areas. A soil-lead hazard is present in a dripline, mid-yard, or play area when the soil-lead concentration from a composite sample of bare soil is greater than or equal to 400 parts per million.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“Soil sample” </w:t>
      </w:r>
      <w:r>
        <w:rPr>
          <w:rFonts w:ascii="Times New Roman" w:hAnsi="Times New Roman"/>
          <w:b w:val="false"/>
          <w:i w:val="false"/>
          <w:color w:val="000000"/>
          <w:sz w:val="22"/>
        </w:rPr>
        <w:t>means a sample collected in a representative location using ASTM E1727, “Standard Practice for Field Collection of Soil Samples by Atomic Spectrometry Techniques,” or equivalent method.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“Standard treatments” </w:t>
      </w:r>
      <w:r>
        <w:rPr>
          <w:rFonts w:ascii="Times New Roman" w:hAnsi="Times New Roman"/>
          <w:b w:val="false"/>
          <w:i w:val="false"/>
          <w:color w:val="000000"/>
          <w:sz w:val="22"/>
        </w:rPr>
        <w:t>means a series of hazard reduction measures designed to reduce all lead-based paint hazards in a residential dwelling without the benefit of a risk assessment or other evaluation pursuant to 24 CFR Part 35. Standard treatments consist of the stabilization of all deteriorated interior and exterior paint, the provision of smooth and cleanable horizontal hard surfaces, the correction of dust-generating conditions (i.e., conditions causing rubbing, binding, or crushing of surfaces known to or presumed to be coated with lead-based paint), and the treatment of bare soil to control known or presumed soil-lead hazards.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“State certification examination” </w:t>
      </w:r>
      <w:r>
        <w:rPr>
          <w:rFonts w:ascii="Times New Roman" w:hAnsi="Times New Roman"/>
          <w:b w:val="false"/>
          <w:i w:val="false"/>
          <w:color w:val="000000"/>
          <w:sz w:val="22"/>
        </w:rPr>
        <w:t>means a discipline-specific examination approved by the department to test the knowledge of a person who has completed an approved training course and is applying for certification in a particular discipline. The state certification examination may not be administered by the provider of an approved course.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“Substrate” </w:t>
      </w:r>
      <w:r>
        <w:rPr>
          <w:rFonts w:ascii="Times New Roman" w:hAnsi="Times New Roman"/>
          <w:b w:val="false"/>
          <w:i w:val="false"/>
          <w:color w:val="000000"/>
          <w:sz w:val="22"/>
        </w:rPr>
        <w:t>means the material underneath the paint or finish on a surface. Substrates are classified as brick, concrete, drywall, metal, plaster, or wood.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“Substrate correction” </w:t>
      </w:r>
      <w:r>
        <w:rPr>
          <w:rFonts w:ascii="Times New Roman" w:hAnsi="Times New Roman"/>
          <w:b w:val="false"/>
          <w:i w:val="false"/>
          <w:color w:val="000000"/>
          <w:sz w:val="22"/>
        </w:rPr>
        <w:t>means adjustments that must be made to readings obtained from some X-ray fluorescence analyzers to correct for systematic biases due to interference from the substrate beneath the paint.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“Substrate correction value” </w:t>
      </w:r>
      <w:r>
        <w:rPr>
          <w:rFonts w:ascii="Times New Roman" w:hAnsi="Times New Roman"/>
          <w:b w:val="false"/>
          <w:i w:val="false"/>
          <w:color w:val="000000"/>
          <w:sz w:val="22"/>
        </w:rPr>
        <w:t>means the value that is used to adjust readings obtained from some X-ray fluorescence analyzers to correct for systematic biases due to interference from the substrate beneath the paint.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“Targeted selection” </w:t>
      </w:r>
      <w:r>
        <w:rPr>
          <w:rFonts w:ascii="Times New Roman" w:hAnsi="Times New Roman"/>
          <w:b w:val="false"/>
          <w:i w:val="false"/>
          <w:color w:val="000000"/>
          <w:sz w:val="22"/>
        </w:rPr>
        <w:t>means selecting residential dwellings from multifamily housing for risk assessments or lead hazard screens using information supplied by the property owner.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“Target housing” </w:t>
      </w:r>
      <w:r>
        <w:rPr>
          <w:rFonts w:ascii="Times New Roman" w:hAnsi="Times New Roman"/>
          <w:b w:val="false"/>
          <w:i w:val="false"/>
          <w:color w:val="000000"/>
          <w:sz w:val="22"/>
        </w:rPr>
        <w:t>means housing constructed prior to 1978 with the exception of housing for the elderly or for persons with disabilities and housing which does not contain a bedroom, unless at least one child under the age of six years resides or is expected to reside in the housing for the elderly or persons with disabilities or housing which does not contain a bedroom. Target housing also includes any nonresidential building where lead-based paint activities are conducted prior to or during the conversion of the nonresidential building to target housing.</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“Testing combination” </w:t>
      </w:r>
      <w:r>
        <w:rPr>
          <w:rFonts w:ascii="Times New Roman" w:hAnsi="Times New Roman"/>
          <w:b w:val="false"/>
          <w:i w:val="false"/>
          <w:color w:val="000000"/>
          <w:sz w:val="22"/>
        </w:rPr>
        <w:t>means the unique combination of the room, component, substrate, and distinct painting history.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“Training hour” </w:t>
      </w:r>
      <w:r>
        <w:rPr>
          <w:rFonts w:ascii="Times New Roman" w:hAnsi="Times New Roman"/>
          <w:b w:val="false"/>
          <w:i w:val="false"/>
          <w:color w:val="000000"/>
          <w:sz w:val="22"/>
        </w:rPr>
        <w:t>means at least 50 minutes of actual learning, including, but not limited to, time devoted to lecture, learning activities, small group activities, demonstrations, evaluations, or hands-on experience.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“Training manager” </w:t>
      </w:r>
      <w:r>
        <w:rPr>
          <w:rFonts w:ascii="Times New Roman" w:hAnsi="Times New Roman"/>
          <w:b w:val="false"/>
          <w:i w:val="false"/>
          <w:color w:val="000000"/>
          <w:sz w:val="22"/>
        </w:rPr>
        <w:t>means the individual responsible for administering an approved course and monitoring the performance of principal instructors and guest instructors.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w:t>
      </w:r>
      <w:r>
        <w:rPr>
          <w:rFonts w:ascii="Times New Roman" w:hAnsi="Times New Roman"/>
          <w:b w:val="false"/>
          <w:i w:val="false"/>
          <w:color w:val="000000"/>
          <w:sz w:val="22"/>
        </w:rPr>
        <w:t>means a person or organization sponsoring a lead professional training course(s).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“Visual inspection for clearance testing” </w:t>
      </w:r>
      <w:r>
        <w:rPr>
          <w:rFonts w:ascii="Times New Roman" w:hAnsi="Times New Roman"/>
          <w:b w:val="false"/>
          <w:i w:val="false"/>
          <w:color w:val="000000"/>
          <w:sz w:val="22"/>
        </w:rPr>
        <w:t>means the visual examination of a residential dwelling or a child-occupied facility following lead abatement or following interim controls, paint stabilization, standard treatments, ongoing lead-based paint maintenance, or rehabilitation pursuant to 24 CFR 35.1340 to determine whether or not the lead abatement, interim controls, paint stabilization, standard treatments, ongoing lead-based paint maintenance, or rehabilitation has been successfully completed.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“Visual risk assessment” </w:t>
      </w:r>
      <w:r>
        <w:rPr>
          <w:rFonts w:ascii="Times New Roman" w:hAnsi="Times New Roman"/>
          <w:b w:val="false"/>
          <w:i w:val="false"/>
          <w:color w:val="000000"/>
          <w:sz w:val="22"/>
        </w:rPr>
        <w:t>means a visual assessment to determine the presence of deteriorated paint or other potential sources of lead-based paint hazards in a residential dwelling or child-occupied facility and the provision of a written report explaining the results of the assessment to the property owner and to the person requesting the visual risk assessment. For the purpose of compliance with this chapter, housing quality standards inspections conducted in housing owned by a public housing authority and housing that is receiving tenant-based rental assistance from a public housing authority are not considered visual risk assessments.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“Weighted arithmetic mean” </w:t>
      </w:r>
      <w:r>
        <w:rPr>
          <w:rFonts w:ascii="Times New Roman" w:hAnsi="Times New Roman"/>
          <w:b w:val="false"/>
          <w:i w:val="false"/>
          <w:color w:val="000000"/>
          <w:sz w:val="22"/>
        </w:rPr>
        <w:t>means the arithmetic mean of sample results weighted by the number of subsamples in each sample. Its purpose is to give influence to a sample relative to the surface area it represents. A single surface dust sample is comprised of a single dust subsample. A composite dust sample may contain from two to four dust subsamples of the same area as each other and of each single surface dust sample in the composite. The weighted arithmetic mean is obtained by summing, for all dust samples, the product of the dust sample’s result multiplied by the number of dust subsamples in the dust sample, and dividing the sum by the total number of dust subsamples contained in all dust samples. For example, the weighted arithmetic mean of a single surface dust sample containing 60 micrograms per square foot (μg/ft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a composite dust sample (three dust subsamples) containing 100 μg/ft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and a composite dust sample (four dust subsamples) containing 110 μg/ft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is 100 μg/ft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This result is based on the equation [60+(3×100)+(4×110)] / (1+3+4).</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“Wet disposable cleaning cloth” </w:t>
      </w:r>
      <w:r>
        <w:rPr>
          <w:rFonts w:ascii="Times New Roman" w:hAnsi="Times New Roman"/>
          <w:b w:val="false"/>
          <w:i w:val="false"/>
          <w:color w:val="000000"/>
          <w:sz w:val="22"/>
        </w:rPr>
        <w:t>means a commercially available, premoistened white disposable cloth designed to be used for cleaning hard surfaces such as uncarpeted floors or countertops.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“Wet mopping system” </w:t>
      </w:r>
      <w:r>
        <w:rPr>
          <w:rFonts w:ascii="Times New Roman" w:hAnsi="Times New Roman"/>
          <w:b w:val="false"/>
          <w:i w:val="false"/>
          <w:color w:val="000000"/>
          <w:sz w:val="22"/>
        </w:rPr>
        <w:t>means a device with the following characteristics: a long handle, a mop head designed to be used with disposable absorbent cleaning pads, a reservoir for cleaning solution, and a built-in mechanism for distributing or spraying the cleaning solution onto a floor, or a method of equivalent efficiency.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“Wet sanding” </w:t>
      </w:r>
      <w:r>
        <w:rPr>
          <w:rFonts w:ascii="Times New Roman" w:hAnsi="Times New Roman"/>
          <w:b w:val="false"/>
          <w:i w:val="false"/>
          <w:color w:val="000000"/>
          <w:sz w:val="22"/>
        </w:rPr>
        <w:t>means a process of removing loose paint in which a surface that is partially coated with paint or other surface coating is kept wet or moist during sanding to minimize the dispersal of paint chips and airborne dust.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“Wet scraping” </w:t>
      </w:r>
      <w:r>
        <w:rPr>
          <w:rFonts w:ascii="Times New Roman" w:hAnsi="Times New Roman"/>
          <w:b w:val="false"/>
          <w:i w:val="false"/>
          <w:color w:val="000000"/>
          <w:sz w:val="22"/>
        </w:rPr>
        <w:t>means a process of removing loose paint in which a surface that is partially coated with paint or other surface coating is kept wet or moist during scraping to minimize the dispersal of paint chips and airborne dust.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“Windowsill” </w:t>
      </w:r>
      <w:r>
        <w:rPr>
          <w:rFonts w:ascii="Times New Roman" w:hAnsi="Times New Roman"/>
          <w:b w:val="false"/>
          <w:i w:val="false"/>
          <w:color w:val="000000"/>
          <w:sz w:val="22"/>
        </w:rPr>
        <w:t>means the portion of the horizontal window ledge that protrudes into the interior of the room when the window is closed.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“Window trough” </w:t>
      </w:r>
      <w:r>
        <w:rPr>
          <w:rFonts w:ascii="Times New Roman" w:hAnsi="Times New Roman"/>
          <w:b w:val="false"/>
          <w:i w:val="false"/>
          <w:color w:val="000000"/>
          <w:sz w:val="22"/>
        </w:rPr>
        <w:t>means, for a typical double-hung window, the portion of the exterior windowsill between the interior windowsill (or stool) and the frame of the storm window. If there is no storm window, the window trough is the area that receives both the upper and lower window sashes when they are both lowered. The window trough is sometimes referred to as the window well.</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“Wipe sample” </w:t>
      </w:r>
      <w:r>
        <w:rPr>
          <w:rFonts w:ascii="Times New Roman" w:hAnsi="Times New Roman"/>
          <w:b w:val="false"/>
          <w:i w:val="false"/>
          <w:color w:val="000000"/>
          <w:sz w:val="22"/>
        </w:rPr>
        <w:t>means a sample collected by wiping a representative surface of known area, as determined by ASTM E1728, “Standard Practice for Field Collection of Settled Dust Samples Using Wipe Sampling Methods for Lead Determination by Atomic Spectrometry Techniques,” or equivalent method, with an acceptable wipe material as defined in ASTM E1792, “Standard Specification for Wipe Sampling Materials for Lead in Surface Dust.” The minimum area for a floor wipe sample shall be 0.50 square feet or 72 square inches. The minimum area for a windowsill wipe sample and for a window trough wipe sample shall be 0.25 square feet or 36 square inches.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“Worksite”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“work area” </w:t>
      </w:r>
      <w:r>
        <w:rPr>
          <w:rFonts w:ascii="Times New Roman" w:hAnsi="Times New Roman"/>
          <w:b w:val="false"/>
          <w:i w:val="false"/>
          <w:color w:val="000000"/>
          <w:sz w:val="22"/>
        </w:rPr>
        <w:t>means an interior or exterior area where lead-based paint hazard reduction activity or renovation takes place. There may be more than one worksite in a dwelling unit or at a residential property.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“Worst case selection” </w:t>
      </w:r>
      <w:r>
        <w:rPr>
          <w:rFonts w:ascii="Times New Roman" w:hAnsi="Times New Roman"/>
          <w:b w:val="false"/>
          <w:i w:val="false"/>
          <w:color w:val="000000"/>
          <w:sz w:val="22"/>
        </w:rPr>
        <w:t>means conducting a walk-through survey of all residential dwellings in the multifamily housing to select the highest-risk residential dwellings for risk assessments or lead hazard screens.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“X-ray fluorescence analyzer (XRF)” </w:t>
      </w:r>
      <w:r>
        <w:rPr>
          <w:rFonts w:ascii="Times New Roman" w:hAnsi="Times New Roman"/>
          <w:b w:val="false"/>
          <w:i w:val="false"/>
          <w:color w:val="000000"/>
          <w:sz w:val="22"/>
        </w:rPr>
        <w:t>means an instrument that determines lead concentrations in milligrams per square centimeter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using the principle of X-ray fluorescence.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“XRF reading” </w:t>
      </w:r>
      <w:r>
        <w:rPr>
          <w:rFonts w:ascii="Times New Roman" w:hAnsi="Times New Roman"/>
          <w:b w:val="false"/>
          <w:i w:val="false"/>
          <w:color w:val="000000"/>
          <w:sz w:val="22"/>
        </w:rPr>
        <w:t>means the number obtained when a surface is tested with an X-ray fluorescence analyzer.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0482C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70.5.pdf" Type="http://schemas.openxmlformats.org/officeDocument/2006/relationships/hyperlink" Id="rId4"/>
    <Relationship TargetMode="External" Target="https://www.legis.iowa.gov/docs/iac/rule/641.70.7.pdf" Type="http://schemas.openxmlformats.org/officeDocument/2006/relationships/hyperlink" Id="rId5"/>
    <Relationship TargetMode="External" Target="https://www.legis.iowa.gov/docs/iac/rule/641.70.5.pdf" Type="http://schemas.openxmlformats.org/officeDocument/2006/relationships/hyperlink" Id="rId6"/>
    <Relationship TargetMode="External" Target="https://www.legis.iowa.gov/docs/iac/rule/641.70.5.pdf" Type="http://schemas.openxmlformats.org/officeDocument/2006/relationships/hyperlink" Id="rId7"/>
    <Relationship TargetMode="External" Target="https://www.legis.iowa.gov/docs/iac/rule/641.70.5.pdf" Type="http://schemas.openxmlformats.org/officeDocument/2006/relationships/hyperlink" Id="rId8"/>
    <Relationship TargetMode="External" Target="https://www.legis.iowa.gov/docs/iac/rule/641.70.5.pdf" Type="http://schemas.openxmlformats.org/officeDocument/2006/relationships/hyperlink" Id="rId9"/>
    <Relationship TargetMode="External" Target="https://www.legis.iowa.gov/docs/iac/rule/641.70.5.pdf" Type="http://schemas.openxmlformats.org/officeDocument/2006/relationships/hyperlink" Id="rId10"/>
    <Relationship TargetMode="External" Target="https://www.legis.iowa.gov/docs/iac/rule/641.70.5.pdf" Type="http://schemas.openxmlformats.org/officeDocument/2006/relationships/hyperlink" Id="rId11"/>
    <Relationship TargetMode="External" Target="https://www.legis.iowa.gov/docs/iac/rule/641.70.6.pdf" Type="http://schemas.openxmlformats.org/officeDocument/2006/relationships/hyperlink" Id="rId12"/>
    <Relationship TargetMode="External" Target="https://www.legis.iowa.gov/docs/iac/rule/641.70.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