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641—69.15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in this chapter are not subject to waiver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641—Chapter 178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any other provision of law.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8501B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2/10/10, effective 1/13/10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5528C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3/24/21, effective 4/28/21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41.178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