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641—69.10</w:t>
      </w:r>
      <w:r>
        <w:rPr>
          <w:rFonts w:ascii="Times New Roman" w:hAnsi="Times New Roman"/>
          <w:b/>
          <w:i w:val="false"/>
          <w:color w:val="000000"/>
          <w:sz w:val="22"/>
        </w:rPr>
        <w:t xml:space="preserve">(135)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w:t>
      </w:r>
      <w:hyperlink r:id="rId4">
        <w:r>
          <w:rPr>
            <w:rStyle w:val="Hyperlink"/>
            <w:rFonts w:ascii="Times New Roman" w:hAnsi="Times New Roman"/>
            <w:b w:val="false"/>
            <w:i w:val="false"/>
            <w:color w:val="000000"/>
            <w:sz w:val="22"/>
          </w:rPr>
          <w:t>641—69.3(135)</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641—69.4(135)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641—69.5(135)</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641—69.6(135)</w:t>
        </w:r>
      </w:hyperlink>
      <w:r>
        <w:rPr>
          <w:rFonts w:ascii="Times New Roman" w:hAnsi="Times New Roman"/>
          <w:b w:val="false"/>
          <w:i w:val="false"/>
          <w:color w:val="000000"/>
          <w:sz w:val="22"/>
        </w:rPr>
        <w:t xml:space="preserve"> of this chapter.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69.3.pdf" Type="http://schemas.openxmlformats.org/officeDocument/2006/relationships/hyperlink" Id="rId4"/>
    <Relationship TargetMode="External" Target="https://www.legis.iowa.gov/docs/iac/rule/641.69.4.pdf" Type="http://schemas.openxmlformats.org/officeDocument/2006/relationships/hyperlink" Id="rId5"/>
    <Relationship TargetMode="External" Target="https://www.legis.iowa.gov/docs/iac/rule/641.69.5.pdf" Type="http://schemas.openxmlformats.org/officeDocument/2006/relationships/hyperlink" Id="rId6"/>
    <Relationship TargetMode="External" Target="https://www.legis.iowa.gov/docs/iac/rule/641.69.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