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641—61.5</w:t>
      </w:r>
      <w:r>
        <w:rPr>
          <w:rFonts w:ascii="Times New Roman" w:hAnsi="Times New Roman"/>
          <w:b/>
          <w:i w:val="false"/>
          <w:color w:val="000000"/>
          <w:sz w:val="22"/>
        </w:rPr>
        <w:t xml:space="preserve">(105)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Any state or local jurisdiction retaining authority to perform inspections of mechanical installations in the state of Iowa shall retain initial interpretive authority over the state mechanical code and may implement an appeals process with respect to such interpretation. Ultimate appeal of any initial interpretation may be made to the plumbing and mechanical systems board by the filing of a petition for declaratory order pursuant to rule </w:t>
      </w:r>
      <w:hyperlink r:id="rId4">
        <w:r>
          <w:rPr>
            <w:rStyle w:val="Hyperlink"/>
            <w:rFonts w:ascii="Times New Roman" w:hAnsi="Times New Roman"/>
            <w:b w:val="false"/>
            <w:i w:val="false"/>
            <w:color w:val="000000"/>
            <w:sz w:val="22"/>
          </w:rPr>
          <w:t>641—57.1</w:t>
        </w:r>
      </w:hyperlink>
      <w:r>
        <w:rPr>
          <w:rFonts w:ascii="Times New Roman" w:hAnsi="Times New Roman"/>
          <w:b w:val="false"/>
          <w:i w:val="false"/>
          <w:color w:val="000000"/>
          <w:sz w:val="22"/>
        </w:rPr>
        <w:t xml:space="preserve">(17A) or the filing of a petition for waiver pursuant to </w:t>
      </w:r>
      <w:hyperlink r:id="rId5">
        <w:r>
          <w:rPr>
            <w:rStyle w:val="Hyperlink"/>
            <w:rFonts w:ascii="Times New Roman" w:hAnsi="Times New Roman"/>
            <w:b w:val="false"/>
            <w:i w:val="false"/>
            <w:color w:val="000000"/>
            <w:sz w:val="22"/>
          </w:rPr>
          <w:t>641—Chapter 31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1494C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5627C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57.1.pdf" Type="http://schemas.openxmlformats.org/officeDocument/2006/relationships/hyperlink" Id="rId4"/>
    <Relationship TargetMode="External" Target="https://www.legis.iowa.gov/docs/iac/chapter/641.3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