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641—61.1</w:t>
      </w:r>
      <w:r>
        <w:rPr>
          <w:rFonts w:ascii="Times New Roman" w:hAnsi="Times New Roman"/>
          <w:b/>
          <w:i w:val="false"/>
          <w:color w:val="000000"/>
          <w:sz w:val="22"/>
        </w:rPr>
        <w:t xml:space="preserve">(105)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“Ambulatory health care facility” </w:t>
      </w:r>
      <w:r>
        <w:rPr>
          <w:rFonts w:ascii="Times New Roman" w:hAnsi="Times New Roman"/>
          <w:b w:val="false"/>
          <w:i w:val="false"/>
          <w:color w:val="000000"/>
          <w:sz w:val="22"/>
        </w:rPr>
        <w:t>means a facility or portion thereof used to provide services or treatment that provides, on an outpatient basis, treatment for one or more patients that renders the patients incapable of taking action for self-preservation under emergency conditions without the assistance of others; or provides, on an outpatient basis, anesthesia that renders the patient incapable of taking action for self-preservation under emergency conditions without the assistance of others.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“Hospice” </w:t>
      </w:r>
      <w:r>
        <w:rPr>
          <w:rFonts w:ascii="Times New Roman" w:hAnsi="Times New Roman"/>
          <w:b w:val="false"/>
          <w:i w:val="false"/>
          <w:color w:val="000000"/>
          <w:sz w:val="22"/>
        </w:rPr>
        <w:t xml:space="preserve">means a facility licensed or seeking licensure pursuant to Iowa Code section </w:t>
      </w:r>
      <w:hyperlink r:id="rId4">
        <w:r>
          <w:rPr>
            <w:rStyle w:val="Hyperlink"/>
            <w:rFonts w:ascii="Times New Roman" w:hAnsi="Times New Roman"/>
            <w:b w:val="false"/>
            <w:i w:val="false"/>
            <w:color w:val="000000"/>
            <w:sz w:val="22"/>
          </w:rPr>
          <w:t>135J.2</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“Hospital” </w:t>
      </w:r>
      <w:r>
        <w:rPr>
          <w:rFonts w:ascii="Times New Roman" w:hAnsi="Times New Roman"/>
          <w:b w:val="false"/>
          <w:i w:val="false"/>
          <w:color w:val="000000"/>
          <w:sz w:val="22"/>
        </w:rPr>
        <w:t xml:space="preserve">means a facility licensed or seeking licensure pursuant to Iowa Code chapter </w:t>
      </w:r>
      <w:hyperlink r:id="rId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“Intermediate care facility for persons with an intellectual disability” </w:t>
      </w:r>
      <w:r>
        <w:rPr>
          <w:rFonts w:ascii="Times New Roman" w:hAnsi="Times New Roman"/>
          <w:b w:val="false"/>
          <w:i w:val="false"/>
          <w:color w:val="000000"/>
          <w:sz w:val="22"/>
        </w:rPr>
        <w:t xml:space="preserve">means a facility licensed or seeking licensure pursuant to Iowa Code section </w:t>
      </w:r>
      <w:hyperlink r:id="rId6">
        <w:r>
          <w:rPr>
            <w:rStyle w:val="Hyperlink"/>
            <w:rFonts w:ascii="Times New Roman" w:hAnsi="Times New Roman"/>
            <w:b w:val="false"/>
            <w:i w:val="false"/>
            <w:color w:val="000000"/>
            <w:sz w:val="22"/>
          </w:rPr>
          <w:t>135C.2(3)</w:t>
        </w:r>
        <w:r>
          <w:rPr>
            <w:rFonts w:ascii="Times New Roman" w:hAnsi="Times New Roman"/>
            <w:b w:val="false"/>
            <w:i/>
            <w:color w:val="000000"/>
            <w:sz w:val="22"/>
          </w:rPr>
          <w:t>“c.”</w:t>
        </w:r>
      </w:hyperlink>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“Life Safety Code” </w:t>
      </w:r>
      <w:r>
        <w:rPr>
          <w:rFonts w:ascii="Times New Roman" w:hAnsi="Times New Roman"/>
          <w:b w:val="false"/>
          <w:i w:val="false"/>
          <w:color w:val="000000"/>
          <w:sz w:val="22"/>
        </w:rPr>
        <w:t>means the 2012 edition of the Life Safety Code of the National Fire Protection Association, Batterymarch Park, Quincy, MA 02269, or the most recent version of the Life Safety Code adopted by reference by the federal Centers for Medicare and Medicaid Services.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“Nursing facility” </w:t>
      </w:r>
      <w:r>
        <w:rPr>
          <w:rFonts w:ascii="Times New Roman" w:hAnsi="Times New Roman"/>
          <w:b w:val="false"/>
          <w:i w:val="false"/>
          <w:color w:val="000000"/>
          <w:sz w:val="22"/>
        </w:rPr>
        <w:t xml:space="preserve">means a facility licensed or seeking licensure pursuant to Iowa Code section </w:t>
      </w:r>
      <w:hyperlink r:id="rId7">
        <w:r>
          <w:rPr>
            <w:rStyle w:val="Hyperlink"/>
            <w:rFonts w:ascii="Times New Roman" w:hAnsi="Times New Roman"/>
            <w:b w:val="false"/>
            <w:i w:val="false"/>
            <w:color w:val="000000"/>
            <w:sz w:val="22"/>
          </w:rPr>
          <w:t>135C.6</w:t>
        </w:r>
      </w:hyperlink>
      <w:r>
        <w:rPr>
          <w:rFonts w:ascii="Times New Roman" w:hAnsi="Times New Roman"/>
          <w:b w:val="false"/>
          <w:i w:val="false"/>
          <w:color w:val="000000"/>
          <w:sz w:val="22"/>
        </w:rPr>
        <w:t>, including a nursing facility for intermediate care or a nursing facility for skilled care.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1494C</w:t>
      </w:r>
      <w:r>
        <w:rPr>
          <w:rFonts w:ascii="Times New Roman" w:hAnsi="Times New Roman"/>
          <w:b w:val="false"/>
          <w:i w:val="false"/>
          <w:color w:val="000000"/>
          <w:sz w:val="16"/>
        </w:rPr>
        <w:t>, IAB 6/11/14, effective 7/16/14</w:t>
      </w:r>
      <w:r>
        <w:rPr>
          <w:rFonts w:ascii="Times New Roman" w:hAnsi="Times New Roman"/>
          <w:b w:val="false"/>
          <w:i w:val="false"/>
          <w:color w:val="000000"/>
          <w:sz w:val="16"/>
        </w:rPr>
        <w:t xml:space="preserve">; </w:t>
      </w:r>
      <w:r>
        <w:rPr>
          <w:rFonts w:ascii="Times New Roman" w:hAnsi="Times New Roman"/>
          <w:b/>
          <w:i w:val="false"/>
          <w:color w:val="000000"/>
          <w:sz w:val="16"/>
        </w:rPr>
        <w:t>ARC 5627C</w:t>
      </w:r>
      <w:r>
        <w:rPr>
          <w:rFonts w:ascii="Times New Roman" w:hAnsi="Times New Roman"/>
          <w:b w:val="false"/>
          <w:i w:val="false"/>
          <w:color w:val="000000"/>
          <w:sz w:val="16"/>
        </w:rPr>
        <w:t>, IAB 5/19/21, effective 6/23/21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35J.2.pdf" Type="http://schemas.openxmlformats.org/officeDocument/2006/relationships/hyperlink" Id="rId4"/>
    <Relationship TargetMode="External" Target="https://www.legis.iowa.gov/docs/ico/chapter/135B.pdf" Type="http://schemas.openxmlformats.org/officeDocument/2006/relationships/hyperlink" Id="rId5"/>
    <Relationship TargetMode="External" Target="https://www.legis.iowa.gov/docs/ico/chapter/135C.2.pdf" Type="http://schemas.openxmlformats.org/officeDocument/2006/relationships/hyperlink" Id="rId6"/>
    <Relationship TargetMode="External" Target="https://www.legis.iowa.gov/docs/ico/chapter/135C.6.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