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Briefs.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petitioner or any intervenor may file a brief in support of the position urged. The lottery may request a brief from the petitioner, any intervenor, or any other person concerning the questions raised.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