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531—5.7</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that identifies or describes the presiding officer as the agency head or members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The chief executive officer of the lottery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agency nor any officer of the agency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The chief executive officer of the lottery shall issue a written ruling specifying the grounds for its decision within 20 days after a request for an administrative law judge is filed. If the ruling is contingent upon the availability of an administrative law judge,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lottery. A party must seek any available appeal with the lottery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chief executive officer or a designee, when reviewing a proposed decision upon appeal to the lottery, shall have the powers of and shall comply with the provisions of this chapter which apply to presiding officers.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