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531—5.6</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notice of hearing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or electronic service as permitted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First-class mail;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If the lottery or other party is unable to state the matters in detail at the time the notice is served, the initial notice may be limited to a statement of the issues involved. Thereafter, upon application, a more definite and detailed statement shall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lottery or the state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presiding officer, if known. If not known, a description of who will serve as presiding officer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4814C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