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lottery for a stay of an order issued in that proceeding or for other temporary remedies, pending review by the agency. The petition shall be filed with the notice of appeal and shall state the reasons justifying a stay or other temporary remedy. The chief executive officer of the lottery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lottery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chief executive officer or presiding officer shall consider the factors listed in Iowa Code section </w:t>
      </w:r>
      <w:hyperlink r:id="rId4">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lottery or any other party.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