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531—5.28</w:t>
      </w:r>
      <w:r>
        <w:rPr>
          <w:rFonts w:ascii="Times New Roman" w:hAnsi="Times New Roman"/>
          <w:b/>
          <w:i w:val="false"/>
          <w:color w:val="000000"/>
          <w:sz w:val="22"/>
        </w:rPr>
        <w:t xml:space="preserve">(17A) </w:t>
      </w:r>
      <w:r>
        <w:rPr>
          <w:rFonts w:ascii="Times New Roman" w:hAnsi="Times New Roman"/>
          <w:b/>
          <w:i w:val="false"/>
          <w:color w:val="000000"/>
          <w:sz w:val="22"/>
        </w:rPr>
        <w:t xml:space="preserve">Applications for rehearing.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5.28(1)</w:t>
      </w:r>
      <w:r>
        <w:rPr>
          <w:rFonts w:ascii="Times New Roman" w:hAnsi="Times New Roman"/>
          <w:b w:val="false"/>
          <w:i w:val="false"/>
          <w:color w:val="000000"/>
          <w:sz w:val="22"/>
        </w:rPr>
        <w:t> </w:t>
      </w:r>
      <w:r>
        <w:rPr>
          <w:rFonts w:ascii="Times New Roman" w:hAnsi="Times New Roman"/>
          <w:b w:val="false"/>
          <w:i/>
          <w:color w:val="000000"/>
          <w:sz w:val="22"/>
        </w:rPr>
        <w:t xml:space="preserve">By whom filed. </w:t>
      </w:r>
      <w:r>
        <w:rPr>
          <w:rFonts w:ascii="Times New Roman" w:hAnsi="Times New Roman"/>
          <w:b w:val="false"/>
          <w:i w:val="false"/>
          <w:color w:val="000000"/>
          <w:sz w:val="22"/>
        </w:rPr>
        <w:t>Any party to a contested case proceeding may file an application for rehearing from a final order.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5.28(2)</w:t>
      </w:r>
      <w:r>
        <w:rPr>
          <w:rFonts w:ascii="Times New Roman" w:hAnsi="Times New Roman"/>
          <w:b w:val="false"/>
          <w:i w:val="false"/>
          <w:color w:val="000000"/>
          <w:sz w:val="22"/>
        </w:rPr>
        <w:t> </w:t>
      </w:r>
      <w:r>
        <w:rPr>
          <w:rFonts w:ascii="Times New Roman" w:hAnsi="Times New Roman"/>
          <w:b w:val="false"/>
          <w:i/>
          <w:color w:val="000000"/>
          <w:sz w:val="22"/>
        </w:rPr>
        <w:t xml:space="preserve">Content of application. </w:t>
      </w:r>
      <w:r>
        <w:rPr>
          <w:rFonts w:ascii="Times New Roman" w:hAnsi="Times New Roman"/>
          <w:b w:val="false"/>
          <w:i w:val="false"/>
          <w:color w:val="000000"/>
          <w:sz w:val="22"/>
        </w:rPr>
        <w:t xml:space="preserve">The application for rehearing shall state on whose behalf it is filed, the specific grounds for rehearing, and the relief sought. In addition, the application shall state whether the applicant desires reconsideration of all or part of the agency decision on the existing record and whether, on the basis of the grounds enumerated in subrule </w:t>
      </w:r>
      <w:hyperlink r:id="rId4">
        <w:r>
          <w:rPr>
            <w:rStyle w:val="Hyperlink"/>
            <w:rFonts w:ascii="Times New Roman" w:hAnsi="Times New Roman"/>
            <w:b w:val="false"/>
            <w:i w:val="false"/>
            <w:color w:val="000000"/>
            <w:sz w:val="22"/>
          </w:rPr>
          <w:t>5.27(4)</w:t>
        </w:r>
      </w:hyperlink>
      <w:r>
        <w:rPr>
          <w:rFonts w:ascii="Times New Roman" w:hAnsi="Times New Roman"/>
          <w:b w:val="false"/>
          <w:i w:val="false"/>
          <w:color w:val="000000"/>
          <w:sz w:val="22"/>
        </w:rPr>
        <w:t>, the applicant requests an opportunity to submit additional evidence.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5.28(3)</w:t>
      </w:r>
      <w:r>
        <w:rPr>
          <w:rFonts w:ascii="Times New Roman" w:hAnsi="Times New Roman"/>
          <w:b w:val="false"/>
          <w:i w:val="false"/>
          <w:color w:val="000000"/>
          <w:sz w:val="22"/>
        </w:rPr>
        <w:t> </w:t>
      </w:r>
      <w:r>
        <w:rPr>
          <w:rFonts w:ascii="Times New Roman" w:hAnsi="Times New Roman"/>
          <w:b w:val="false"/>
          <w:i/>
          <w:color w:val="000000"/>
          <w:sz w:val="22"/>
        </w:rPr>
        <w:t xml:space="preserve">Time of filing. </w:t>
      </w:r>
      <w:r>
        <w:rPr>
          <w:rFonts w:ascii="Times New Roman" w:hAnsi="Times New Roman"/>
          <w:b w:val="false"/>
          <w:i w:val="false"/>
          <w:color w:val="000000"/>
          <w:sz w:val="22"/>
        </w:rPr>
        <w:t>The application shall be filed with the Iowa lottery within 20 days after issuance of the final decision.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5.28(4)</w:t>
      </w:r>
      <w:r>
        <w:rPr>
          <w:rFonts w:ascii="Times New Roman" w:hAnsi="Times New Roman"/>
          <w:b w:val="false"/>
          <w:i w:val="false"/>
          <w:color w:val="000000"/>
          <w:sz w:val="22"/>
        </w:rPr>
        <w:t> </w:t>
      </w:r>
      <w:r>
        <w:rPr>
          <w:rFonts w:ascii="Times New Roman" w:hAnsi="Times New Roman"/>
          <w:b w:val="false"/>
          <w:i/>
          <w:color w:val="000000"/>
          <w:sz w:val="22"/>
        </w:rPr>
        <w:t xml:space="preserve">Notice to other parties. </w:t>
      </w:r>
      <w:r>
        <w:rPr>
          <w:rFonts w:ascii="Times New Roman" w:hAnsi="Times New Roman"/>
          <w:b w:val="false"/>
          <w:i w:val="false"/>
          <w:color w:val="000000"/>
          <w:sz w:val="22"/>
        </w:rPr>
        <w:t>A copy of the application shall be timely mailed by the applicant to all parties of record not joining therein. If the application does not contain a certificate of service, the Iowa lottery shall serve copies on all parties.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5.28(5)</w:t>
      </w:r>
      <w:r>
        <w:rPr>
          <w:rFonts w:ascii="Times New Roman" w:hAnsi="Times New Roman"/>
          <w:b w:val="false"/>
          <w:i w:val="false"/>
          <w:color w:val="000000"/>
          <w:sz w:val="22"/>
        </w:rPr>
        <w:t> </w:t>
      </w:r>
      <w:r>
        <w:rPr>
          <w:rFonts w:ascii="Times New Roman" w:hAnsi="Times New Roman"/>
          <w:b w:val="false"/>
          <w:i/>
          <w:color w:val="000000"/>
          <w:sz w:val="22"/>
        </w:rPr>
        <w:t xml:space="preserve">Disposition. </w:t>
      </w:r>
      <w:r>
        <w:rPr>
          <w:rFonts w:ascii="Times New Roman" w:hAnsi="Times New Roman"/>
          <w:b w:val="false"/>
          <w:i w:val="false"/>
          <w:color w:val="000000"/>
          <w:sz w:val="22"/>
        </w:rPr>
        <w:t>Any application for a rehearing shall be deemed denied unless the agency grants the application within 20 days after its filing.</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531.5.27.pdf" Type="http://schemas.openxmlformats.org/officeDocument/2006/relationships/hyperlink" Id="rId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