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531—5.18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Withdrawals.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party requesting a contested case proceeding may withdraw that request prior to the hearing only in accordance with agency rules. Unless otherwise provided, a withdrawal shall be with prejudice.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