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531—5.1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Scope and applicability.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This chapter applies to contested case proceedings related to lottery licensees and lottery licenses.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