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531—4.8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(99G)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Additional information.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Prior to issuing an order granting or denying a waiver, the board may request additional information from the petitioner relative to the petition and surrounding circumstances. If the petition was not filed in a contested case, the board may, on its own motion or at the petitioner’s request, schedule a telephonic or in-person meeting between the petitioner and a quorum of the board.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