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531—3.3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color w:val="000000"/>
          <w:sz w:val="22"/>
        </w:rPr>
        <w:t xml:space="preserve">Docket maintained. </w:t>
      </w:r>
      <w:r>
        <w:rPr>
          <w:rFonts w:ascii="Times New Roman" w:hAnsi="Times New Roman"/>
          <w:b w:val="false"/>
          <w:i w:val="false"/>
          <w:color w:val="000000"/>
          <w:sz w:val="22"/>
        </w:rPr>
        <w:t>The lottery shall maintain a current public rule-making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color w:val="000000"/>
          <w:sz w:val="22"/>
        </w:rPr>
        <w:t xml:space="preserve">Anticipated rule making. </w:t>
      </w:r>
      <w:r>
        <w:rPr>
          <w:rFonts w:ascii="Times New Roman" w:hAnsi="Times New Roman"/>
          <w:b w:val="false"/>
          <w:i w:val="false"/>
          <w:color w:val="000000"/>
          <w:sz w:val="22"/>
        </w:rPr>
        <w:t xml:space="preserve">The rule-making docket shall list each anticipated rule-making proceeding. A rule-making proceeding is deemed “anticipated” from the time a draft of proposed rules is distributed for internal discussion within the lottery. For each anticipated rule-making proceeding the docket shall contain a listing of the precise subject matter which may be submitted for consideration by the board for subsequent proposal under the provisions of Iowa Code section </w:t>
      </w:r>
      <w:hyperlink r:id="rId4">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name and address of agency personnel with whom persons may communicate with respect to the matter, and an indication of the present status within the lottery of that possible rule. The lottery may also include in the docket other subjects upon which public comment is desired.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color w:val="000000"/>
          <w:sz w:val="22"/>
        </w:rPr>
        <w:t xml:space="preserve">Pending rule-making proceedings. </w:t>
      </w:r>
      <w:r>
        <w:rPr>
          <w:rFonts w:ascii="Times New Roman" w:hAnsi="Times New Roman"/>
          <w:b w:val="false"/>
          <w:i w:val="false"/>
          <w:color w:val="000000"/>
          <w:sz w:val="22"/>
        </w:rPr>
        <w:t xml:space="preserve">The rule-making docket shall list each pending rule-making proceeding. A rule-making proceeding is pending from the time it is commenced, by publication in the Iowa Administrative Bulletin of a Notice of Intended Action pursuant to Iowa Code section </w:t>
      </w:r>
      <w:hyperlink r:id="rId5">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the time it is terminated, by publication of a Notice of Termination in the Iowa Administrative Bulletin or the rule becoming effective. For each rule-making proceeding, the docket shall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matter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all published notices relating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written submissions on the proposed rule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during which written submissions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of persons who have made written requests for an opportunity to make oral presentations on the proposed rule, where those requests may be inspected, and where and when oral presentations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a written request for the issuance of a regulatory analysis, or a concise statement of reasons, has been filed; whether such an analysis or statement or a fiscal impact statement has been issued; and where any such written request, analysis, or statement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current status of the proposed rule and any agency determinations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known timetable for agency decisions or other action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date of the rule’s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the rule’s filing, indexing, and publication;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date on which the rule will become effective;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Where the rule-making record may be inspected.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4.pdf" Type="http://schemas.openxmlformats.org/officeDocument/2006/relationships/hyperlink" Id="rId4"/>
    <Relationship TargetMode="External" Target="https://www.legis.iowa.gov/docs/ico/chapter/17A.4.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