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Except to the extent otherwise expressly provided by statute, all rules adopted by the Iowa lottery authority are subject to the provisions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Iowa administrative procedure Act, and the provisions of this chapter.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