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531—20.22</w:t>
      </w:r>
      <w:r>
        <w:rPr>
          <w:rFonts w:ascii="Times New Roman" w:hAnsi="Times New Roman"/>
          <w:b/>
          <w:i w:val="false"/>
          <w:color w:val="000000"/>
          <w:sz w:val="22"/>
        </w:rPr>
        <w:t xml:space="preserve">(99G) </w:t>
      </w:r>
      <w:r>
        <w:rPr>
          <w:rFonts w:ascii="Times New Roman" w:hAnsi="Times New Roman"/>
          <w:b/>
          <w:i w:val="false"/>
          <w:color w:val="000000"/>
          <w:sz w:val="22"/>
        </w:rPr>
        <w:t xml:space="preserve">Pool exhaustion game—method of play.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20.22(1)</w:t>
      </w:r>
      <w:r>
        <w:rPr>
          <w:rFonts w:ascii="Times New Roman" w:hAnsi="Times New Roman"/>
          <w:b w:val="false"/>
          <w:i w:val="false"/>
          <w:color w:val="000000"/>
          <w:sz w:val="22"/>
        </w:rPr>
        <w:t> </w:t>
      </w:r>
      <w:r>
        <w:rPr>
          <w:rFonts w:ascii="Times New Roman" w:hAnsi="Times New Roman"/>
          <w:b w:val="false"/>
          <w:i w:val="false"/>
          <w:color w:val="000000"/>
          <w:sz w:val="22"/>
        </w:rPr>
        <w:t>Players may purchase tickets or shares for a specific game. Each ticket or share sold for a pool exhaustion game will be generated separately. Tickets or shares shall be sold against the pool until the pool of plays is exhausted or until the game ends in accordance with the specific game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20.22(2)</w:t>
      </w:r>
      <w:r>
        <w:rPr>
          <w:rFonts w:ascii="Times New Roman" w:hAnsi="Times New Roman"/>
          <w:b w:val="false"/>
          <w:i w:val="false"/>
          <w:color w:val="000000"/>
          <w:sz w:val="22"/>
        </w:rPr>
        <w:t> </w:t>
      </w:r>
      <w:r>
        <w:rPr>
          <w:rFonts w:ascii="Times New Roman" w:hAnsi="Times New Roman"/>
          <w:b w:val="false"/>
          <w:i w:val="false"/>
          <w:color w:val="000000"/>
          <w:sz w:val="22"/>
        </w:rPr>
        <w:t>Each ticket or share will bear a sequentially generated variable on the face of the ticket or share.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20.22(3)</w:t>
      </w:r>
      <w:r>
        <w:rPr>
          <w:rFonts w:ascii="Times New Roman" w:hAnsi="Times New Roman"/>
          <w:b w:val="false"/>
          <w:i w:val="false"/>
          <w:color w:val="000000"/>
          <w:sz w:val="22"/>
        </w:rPr>
        <w:t> </w:t>
      </w:r>
      <w:r>
        <w:rPr>
          <w:rFonts w:ascii="Times New Roman" w:hAnsi="Times New Roman"/>
          <w:b w:val="false"/>
          <w:i w:val="false"/>
          <w:color w:val="000000"/>
          <w:sz w:val="22"/>
        </w:rPr>
        <w:t>Drawings for the prizes for a specific game shall randomly select a winner or winners from the tickets or shares actually sold. The drawing method shall be described in the specific game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20.22(4)</w:t>
      </w:r>
      <w:r>
        <w:rPr>
          <w:rFonts w:ascii="Times New Roman" w:hAnsi="Times New Roman"/>
          <w:b w:val="false"/>
          <w:i w:val="false"/>
          <w:color w:val="000000"/>
          <w:sz w:val="22"/>
        </w:rPr>
        <w:t> </w:t>
      </w:r>
      <w:r>
        <w:rPr>
          <w:rFonts w:ascii="Times New Roman" w:hAnsi="Times New Roman"/>
          <w:b w:val="false"/>
          <w:i w:val="false"/>
          <w:color w:val="000000"/>
          <w:sz w:val="22"/>
        </w:rPr>
        <w:t>Prizes shall be awarded as specified in the specific game rules.</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