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531—2.12</w:t>
      </w:r>
      <w:r>
        <w:rPr>
          <w:rFonts w:ascii="Times New Roman" w:hAnsi="Times New Roman"/>
          <w:b/>
          <w:i w:val="false"/>
          <w:color w:val="000000"/>
          <w:sz w:val="22"/>
        </w:rPr>
        <w:t xml:space="preserve">(99G) </w:t>
      </w:r>
      <w:r>
        <w:rPr>
          <w:rFonts w:ascii="Times New Roman" w:hAnsi="Times New Roman"/>
          <w:b/>
          <w:i w:val="false"/>
          <w:color w:val="000000"/>
          <w:sz w:val="22"/>
        </w:rPr>
        <w:t xml:space="preserve">Time of submission. </w:t>
      </w:r>
      <w:r>
        <w:rPr>
          <w:rFonts w:ascii="Times New Roman" w:hAnsi="Times New Roman"/>
          <w:b w:val="false"/>
          <w:i w:val="false"/>
          <w:color w:val="000000"/>
          <w:sz w:val="22"/>
        </w:rPr>
        <w:t>All formal bids and proposals shall be submitted by the vendor in sufficient time to actually reach the lottery prior to the submission deadline specified in the bid document. All informal bids shall be submitted by the vendor in time to reach the lottery prior to the submission deadline indicated by the lottery. Formal bids and proposals shall be marked by the lottery with the date and time received by the lottery. Formal bids and proposals received after the submission deadline shall be returned to the vendor unopened. All vendors to whom invitations to bid or requests for proposals are sent shall be notified of any changes in submission deadline.</w:t>
      </w:r>
    </w:p>
    <w:p>
      <w:pPr>
        <w:spacing w:before="0" w:after="0"/>
        <w:ind w:left="120"/>
        <w:jc w:val="left"/>
      </w:pPr>
      <w:r>
        <w:rPr>
          <w:rFonts w:ascii="Times New Roman" w:hAnsi="Times New Roman"/>
          <w:b w:val="false"/>
          <w:i w:val="false"/>
          <w:color w:val="000000"/>
          <w:sz w:val="22"/>
        </w:rPr>
        <w:t>If a formal bid or request for proposals is canceled prior to the submission deadline, any responses already received shall be returned unopened. If an informal bid is canceled prior to the submission deadline, any bids already received shall be destroyed.</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2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