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w:t>
      </w:r>
      <w:r>
        <w:rPr>
          <w:rFonts w:ascii="Times New Roman" w:hAnsi="Times New Roman"/>
          <w:b/>
          <w:i w:val="false"/>
          <w:color w:val="000000"/>
          <w:sz w:val="22"/>
        </w:rPr>
        <w:t xml:space="preserve">(99G) </w:t>
      </w:r>
      <w:r>
        <w:rPr>
          <w:rFonts w:ascii="Times New Roman" w:hAnsi="Times New Roman"/>
          <w:b/>
          <w:i w:val="false"/>
          <w:color w:val="000000"/>
          <w:sz w:val="22"/>
        </w:rPr>
        <w:t xml:space="preserve">Applicability of competitive bidding. </w:t>
      </w:r>
      <w:r>
        <w:rPr>
          <w:rFonts w:ascii="Times New Roman" w:hAnsi="Times New Roman"/>
          <w:b w:val="false"/>
          <w:i w:val="false"/>
          <w:color w:val="000000"/>
          <w:sz w:val="22"/>
        </w:rPr>
        <w:t>All “major procurements” shall be obtained as a result of competitive bidding, except in cases where a single vendor has an exclusive right to offer a particular product or service. Major procurements include consulting agreements and the major procurement contract with a business organization for the printing of tickets or for the purchase or lease of equipment or services essential to the operation of a lottery game.</w:t>
      </w:r>
    </w:p>
    <w:p>
      <w:pPr>
        <w:spacing w:before="0" w:after="0"/>
        <w:ind w:left="120"/>
        <w:jc w:val="left"/>
      </w:pPr>
      <w:r>
        <w:rPr>
          <w:rFonts w:ascii="Times New Roman" w:hAnsi="Times New Roman"/>
          <w:b w:val="false"/>
          <w:i w:val="false"/>
          <w:color w:val="000000"/>
          <w:sz w:val="22"/>
        </w:rPr>
        <w:t>Items, including goods or services, other than major procurements, that are expected to cost in the aggregate in excess of $50,000 will be obtained as a result of a formal or informal competitive bidding process conducted by the lottery or through the department of administrative services whenever such procurement is in the best interests of the lottery. Items, including goods or services, other than major procurements, that are expected to cost in the aggregate $50,000 or less may be obtained as a result of an informal competitive bidding process. Items, including goods or services, other than major procurements, expected to cost less than $50,000 in the aggregate may be obtained in any manner deemed appropriate by the lottery.</w:t>
      </w:r>
    </w:p>
    <w:p>
      <w:pPr>
        <w:spacing w:before="0" w:after="0"/>
        <w:ind w:left="120"/>
        <w:jc w:val="left"/>
      </w:pPr>
      <w:r>
        <w:rPr>
          <w:rFonts w:ascii="Times New Roman" w:hAnsi="Times New Roman"/>
          <w:b w:val="false"/>
          <w:i w:val="false"/>
          <w:color w:val="000000"/>
          <w:sz w:val="22"/>
        </w:rPr>
        <w:t>Notwithstanding the foregoing, the lottery may exempt an item from competitive bidding if the item is noncompetitive or is purchased in quantities too small to be effectively purchased through competitive bidding; if there is an immediate or emergency need for the item; if the purchase of the item facilitates compliance with set-aside procurement provisions; or if the lottery determines that its best interests will be served by exemption from the bidding process and the item to be purchased is not a major procurement.</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