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Ticket validation requirements.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Winning tickets shall be validated by use of a symbol, number, or color-coded marking. A ticket is not valid if it fails to meet any of the following requirements. The ticket must: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been issued by the Iowa lottery authority in an authorized manner.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be altered, unreadable, reconstructed, or tampered with in any manner.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be counterfeit in whole or in part.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Not be stolen or appear on any list of omitted tickets on file with the lottery.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complete and not blank or partially blank, miscut, misregistered, defective, or printed in error.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the exact play symbols and captions specified in the specific game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Pass all validation tests including confidential validation tests.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If a ticket is invalid when sold it is not eligible to receive any prize, and the purchaser’s sole remedy is to submit the ticket to lottery headquarters to obtain a refund of the retail sale price. The lottery shall have no liability or responsibility for tickets invalidated after the time of sale.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may, in the chief executive officer’s sole discretion, choose to pay a sum equal to the prize on an invalid ticket if the lottery is able to determine the prize that would have been won on the invalid ticket by use of a symbol, number, color code or other mechanism. The chief executive officer’s determinations that a ticket is valid or invalid, that a ticket was valid when sold and was subsequently invalidated, and whether a sum equal to the prize on an invalid ticket will be paid shall be final.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