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531—18.8</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Claim period. </w:t>
      </w:r>
      <w:r>
        <w:rPr>
          <w:rFonts w:ascii="Times New Roman" w:hAnsi="Times New Roman"/>
          <w:b w:val="false"/>
          <w:i w:val="false"/>
          <w:color w:val="000000"/>
          <w:sz w:val="22"/>
        </w:rPr>
        <w:t>Scratch ticket prizes must be claimed within 90 days of the announced end of the scratch game. Instaplay ticket prizes must be claimed within 90 days of the date of sale of the instaplay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retailer. </w:t>
      </w:r>
      <w:r>
        <w:rPr>
          <w:rFonts w:ascii="Times New Roman" w:hAnsi="Times New Roman"/>
          <w:b w:val="false"/>
          <w:i w:val="false"/>
          <w:color w:val="000000"/>
          <w:sz w:val="22"/>
        </w:rPr>
        <w:t>The specific game rules shall specify prizes that shall be claimed from the retailer. To claim a prize from a retailer, the winner shall sign the back of the winning ticket and fill out a claim form if required by the specific game rules. If a retailer can verify the claim, the retailer shall pay the prize. If a retailer cannot verify the claim, the player shall submit the ticket and a completed claim form to the lottery. If the claim is validated by the lottery, a draft shall be forwarded to the player in payment of the amount due.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lottery. </w:t>
      </w:r>
      <w:r>
        <w:rPr>
          <w:rFonts w:ascii="Times New Roman" w:hAnsi="Times New Roman"/>
          <w:b w:val="false"/>
          <w:i w:val="false"/>
          <w:color w:val="000000"/>
          <w:sz w:val="22"/>
        </w:rPr>
        <w:t>The specific game rules shall specify prizes that may be claimed only from the lottery. To claim a prize from the lottery, the player may personally present the completed claim form obtained from a licensed retailer or any lottery office and the ticket to any lottery office or may mail the ticket and claim form to the Iowa Lottery Authority, 13001 University Avenue, Clive, Iowa 50325-8225. If the claim is validated by the lottery, the prize or a check, warrant, or draft shall be forwarded to the player in payment of the amount due less any applicable state or federal income tax withholding.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18.8(4)</w:t>
      </w:r>
      <w:r>
        <w:rPr>
          <w:rFonts w:ascii="Times New Roman" w:hAnsi="Times New Roman"/>
          <w:b w:val="false"/>
          <w:i w:val="false"/>
          <w:color w:val="000000"/>
          <w:sz w:val="22"/>
        </w:rPr>
        <w:t> </w:t>
      </w:r>
      <w:r>
        <w:rPr>
          <w:rFonts w:ascii="Times New Roman" w:hAnsi="Times New Roman"/>
          <w:b w:val="false"/>
          <w:i/>
          <w:color w:val="000000"/>
          <w:sz w:val="22"/>
        </w:rPr>
        <w:t xml:space="preserve">Prizes in special events. </w:t>
      </w:r>
      <w:r>
        <w:rPr>
          <w:rFonts w:ascii="Times New Roman" w:hAnsi="Times New Roman"/>
          <w:b w:val="false"/>
          <w:i w:val="false"/>
          <w:color w:val="000000"/>
          <w:sz w:val="22"/>
        </w:rPr>
        <w:t>The specific game rules shall set forth the manner in which prizes won in special events or drawings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18.8(5)</w:t>
      </w:r>
      <w:r>
        <w:rPr>
          <w:rFonts w:ascii="Times New Roman" w:hAnsi="Times New Roman"/>
          <w:b w:val="false"/>
          <w:i w:val="false"/>
          <w:color w:val="000000"/>
          <w:sz w:val="22"/>
        </w:rPr>
        <w:t> </w:t>
      </w:r>
      <w:r>
        <w:rPr>
          <w:rFonts w:ascii="Times New Roman" w:hAnsi="Times New Roman"/>
          <w:b w:val="false"/>
          <w:i/>
          <w:color w:val="000000"/>
          <w:sz w:val="22"/>
        </w:rPr>
        <w:t xml:space="preserve">Variation by specific game rules. </w:t>
      </w:r>
      <w:r>
        <w:rPr>
          <w:rFonts w:ascii="Times New Roman" w:hAnsi="Times New Roman"/>
          <w:b w:val="false"/>
          <w:i w:val="false"/>
          <w:color w:val="000000"/>
          <w:sz w:val="22"/>
        </w:rPr>
        <w:t>The specific game rules may vary the terms of this rule in respect to the manner in which prizes are claimed or the claim period applicable to any scratch or instaplay game or special event.</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