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531—14.3</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shall have the definition set forth in </w:t>
      </w:r>
      <w:hyperlink r:id="rId4">
        <w:r>
          <w:rPr>
            <w:rStyle w:val="Hyperlink"/>
            <w:rFonts w:ascii="Times New Roman" w:hAnsi="Times New Roman"/>
            <w:b w:val="false"/>
            <w:i w:val="false"/>
            <w:color w:val="000000"/>
            <w:sz w:val="22"/>
          </w:rPr>
          <w:t>rule 531—12.3(99G)</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“Monitor vending machine” </w:t>
      </w:r>
      <w:r>
        <w:rPr>
          <w:rFonts w:ascii="Times New Roman" w:hAnsi="Times New Roman"/>
          <w:b w:val="false"/>
          <w:i w:val="false"/>
          <w:color w:val="000000"/>
          <w:sz w:val="22"/>
        </w:rPr>
        <w:t>means a vending machine that dispenses or prints and dispenses lottery tickets that have been determined to be winning or losing tickets by a predetermined pool drawing machine prior to the dispensing of the tickets. Each monitor vending machine shall have a video monitor for display of ticket symbols and audio capabilities to aid in play of a game.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“MVM” </w:t>
      </w:r>
      <w:r>
        <w:rPr>
          <w:rFonts w:ascii="Times New Roman" w:hAnsi="Times New Roman"/>
          <w:b w:val="false"/>
          <w:i w:val="false"/>
          <w:color w:val="000000"/>
          <w:sz w:val="22"/>
        </w:rPr>
        <w:t>means monitor vending machine.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“MVM distributor” </w:t>
      </w:r>
      <w:r>
        <w:rPr>
          <w:rFonts w:ascii="Times New Roman" w:hAnsi="Times New Roman"/>
          <w:b w:val="false"/>
          <w:i w:val="false"/>
          <w:color w:val="000000"/>
          <w:sz w:val="22"/>
        </w:rPr>
        <w:t>means a person or entity, other than an MVM manufacturer or an MVM retailer, that possesses an MVM license and that purchases or leases MVMs and leases or sells MVMs to MVM retailers.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“MVM license” </w:t>
      </w:r>
      <w:r>
        <w:rPr>
          <w:rFonts w:ascii="Times New Roman" w:hAnsi="Times New Roman"/>
          <w:b w:val="false"/>
          <w:i w:val="false"/>
          <w:color w:val="000000"/>
          <w:sz w:val="22"/>
        </w:rPr>
        <w:t>means either an MVM retailer license or an MVM premises license issued pursuant to these rules, or both.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“MVM premises” </w:t>
      </w:r>
      <w:r>
        <w:rPr>
          <w:rFonts w:ascii="Times New Roman" w:hAnsi="Times New Roman"/>
          <w:b w:val="false"/>
          <w:i w:val="false"/>
          <w:color w:val="000000"/>
          <w:sz w:val="22"/>
        </w:rPr>
        <w:t>means a business establishment or other location where one or more MVMs are located or are proposed to be located.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“MVM premises operator” </w:t>
      </w:r>
      <w:r>
        <w:rPr>
          <w:rFonts w:ascii="Times New Roman" w:hAnsi="Times New Roman"/>
          <w:b w:val="false"/>
          <w:i w:val="false"/>
          <w:color w:val="000000"/>
          <w:sz w:val="22"/>
        </w:rPr>
        <w:t>means the person who owns the primary business or enterprise conducted at the MVM premises.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“MVM retailer” </w:t>
      </w:r>
      <w:r>
        <w:rPr>
          <w:rFonts w:ascii="Times New Roman" w:hAnsi="Times New Roman"/>
          <w:b w:val="false"/>
          <w:i w:val="false"/>
          <w:color w:val="000000"/>
          <w:sz w:val="22"/>
        </w:rPr>
        <w:t>means a person or entity that possesses an MVM retailer license and sells lottery products from one or more lottery-approved MVMs that are owned or leased by the person or entity and that are located on premises owned or managed by the MVM retailer or by an MVM premises operator.</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12.3.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