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531—13.11</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sales restrictions. </w:t>
      </w:r>
      <w:r>
        <w:rPr>
          <w:rFonts w:ascii="Times New Roman" w:hAnsi="Times New Roman"/>
          <w:b w:val="false"/>
          <w:i w:val="false"/>
          <w:color w:val="000000"/>
          <w:sz w:val="22"/>
        </w:rPr>
        <w:t>The lottery reserves the right to limit or terminate the sale of computerized game tickets at any licensed retail location if such sales may compromise the operation and integrity of the lottery, reflect conduct prejudicial to the public confidence in the lottery or reflect activity of an illegal nature under local, state or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val="false"/>
          <w:color w:val="000000"/>
          <w:sz w:val="22"/>
        </w:rPr>
        <w:t>Plays may only be entered manually using the lottery terminal keypad or touch screen or by means of a play slip provided by the lottery and hand-marked by the player or by such other means approved by the lottery. Retailers shall not permit any device to be connected to a lottery terminal to enter plays, except as approved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val="false"/>
          <w:color w:val="000000"/>
          <w:sz w:val="22"/>
        </w:rPr>
        <w:t>A ticket or combination of tickets which would guarantee such purchaser a jackpot win shall not directly and knowingly be sold to any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val="false"/>
          <w:color w:val="000000"/>
          <w:sz w:val="22"/>
        </w:rPr>
        <w:t>An offer to buy and an offer to sell a ticket shall be made only at a location and only by a method which is licensed by the lottery.</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24.pdf" Type="http://schemas.openxmlformats.org/officeDocument/2006/relationships/hyperlink" Id="rId6"/>
    <Relationship TargetMode="External" Target="https://www.legis.iowa.gov/docs/ico/chapter/99G.27.pdf" Type="http://schemas.openxmlformats.org/officeDocument/2006/relationships/hyperlink" Id="rId7"/>
    <Relationship TargetMode="External" Target="https://www.legis.iowa.gov/docs/ico/chapter/99G.3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