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531—11.14</w:t>
      </w:r>
      <w:r>
        <w:rPr>
          <w:rFonts w:ascii="Times New Roman" w:hAnsi="Times New Roman"/>
          <w:b/>
          <w:i w:val="false"/>
          <w:color w:val="000000"/>
          <w:sz w:val="22"/>
        </w:rPr>
        <w:t xml:space="preserve">(99G) </w:t>
      </w:r>
      <w:r>
        <w:rPr>
          <w:rFonts w:ascii="Times New Roman" w:hAnsi="Times New Roman"/>
          <w:b/>
          <w:i w:val="false"/>
          <w:color w:val="000000"/>
          <w:sz w:val="22"/>
        </w:rPr>
        <w:t xml:space="preserve">Prize payment for prizes paid over a term exceeding ten years.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val="false"/>
          <w:color w:val="000000"/>
          <w:sz w:val="22"/>
        </w:rPr>
        <w:t>A prizewinner who wins a prize that is payable over a term exceeding ten years may, not later than 60 days after the player became entitled to the prize, elect to have the prize paid in cash or by annuity consistent with 26 U.S.C. §451. If the payment election is not made by the prizewinner at the time of purchase or is not made within 60 days after the prizewinner becomes entitled to the prize, then the prize shall be paid as an annuity prize. An election for an annuity payment made by a prizewinner before the ticket purchase or by system default or design may be changed to a cash payment at the election of the prizewinner until the expiration of 60 days after the prizewinner becomes entitled to the prize. The election to take the cash payment may be made at the earlier of the following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of the prize claim;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prizewinner becomes entitled to the prize.</w:t>
      </w:r>
    </w:p>
    <w:p>
      <w:pPr>
        <w:spacing w:before="0" w:after="0"/>
        <w:ind w:left="120"/>
        <w:jc w:val="both"/>
      </w:pPr>
      <w:r>
        <w:rPr>
          <w:rFonts w:ascii="Times New Roman" w:hAnsi="Times New Roman"/>
          <w:b w:val="false"/>
          <w:i w:val="false"/>
          <w:color w:val="000000"/>
          <w:sz w:val="22"/>
        </w:rPr>
        <w:t>An election made after the prizewinner becomes entitled to the prize is final and cannot be revoked, withdrawn or otherwise changed.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val="false"/>
          <w:color w:val="000000"/>
          <w:sz w:val="22"/>
        </w:rPr>
        <w:t>In the event there is more than one prizewinner for a prize paid over a period exceeding ten years, the shares of the prize shall be determined by dividing the cash available in the prize pool equally among all the winners of the prize. Winners who elect a cash payment shall be paid their share in a single cash payment. The annuitized option prize shall be determined by multiplying a winner’s share of the prize pool by the annuity factor used by the lottery. The lottery’s annuity factor is determined by the best price obtained through a competitive bid of qualified, preapproved brokers or insurance companies made after it is determined that the prize is to be paid as an annuity prize or after the expiration of 60 days after the prizewinner becomes entitled to the prize.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val="false"/>
          <w:color w:val="000000"/>
          <w:sz w:val="22"/>
        </w:rPr>
        <w:t>The lottery shall not be responsible or liable for changes in the advertised or estimated annuity prize amount and the actual amount of the prize value purchased from the time the player becomes eligible for the prize and the time the prizewinner claims the prize.</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