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Disability of prizewinner.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may petition any court of competent jurisdiction for a determination of the rightful payee for the payment of any prize winnings which are or may become due a person under a disability because of, but not limited to, underage, mental deficiency, or physical or mental incapacity.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