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531—1.29</w:t>
      </w:r>
      <w:r>
        <w:rPr>
          <w:rFonts w:ascii="Times New Roman" w:hAnsi="Times New Roman"/>
          <w:b/>
          <w:i w:val="false"/>
          <w:color w:val="000000"/>
          <w:sz w:val="22"/>
        </w:rPr>
        <w:t xml:space="preserve">(99G) </w:t>
      </w:r>
      <w:r>
        <w:rPr>
          <w:rFonts w:ascii="Times New Roman" w:hAnsi="Times New Roman"/>
          <w:b/>
          <w:i w:val="false"/>
          <w:color w:val="000000"/>
          <w:sz w:val="22"/>
        </w:rPr>
        <w:t xml:space="preserve">Employee background investigation. </w:t>
      </w:r>
      <w:r>
        <w:rPr>
          <w:rFonts w:ascii="Times New Roman" w:hAnsi="Times New Roman"/>
          <w:b w:val="false"/>
          <w:i w:val="false"/>
          <w:color w:val="000000"/>
          <w:sz w:val="22"/>
        </w:rPr>
        <w:t>The lottery shall require a background investigation by the department of public safety division of criminal investigation in connection with the employment of lottery personnel. Background investigations to be conducted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Standard background investigations. </w:t>
      </w:r>
      <w:r>
        <w:rPr>
          <w:rFonts w:ascii="Times New Roman" w:hAnsi="Times New Roman"/>
          <w:b w:val="false"/>
          <w:i w:val="false"/>
          <w:color w:val="000000"/>
          <w:sz w:val="22"/>
        </w:rPr>
        <w:t>The lottery may require a standard division of criminal investigation background investigation of any prospective lottery employee, consisting of a state criminal history background check, work history, and financial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Sensitive position background investigations. </w:t>
      </w:r>
      <w:r>
        <w:rPr>
          <w:rFonts w:ascii="Times New Roman" w:hAnsi="Times New Roman"/>
          <w:b w:val="false"/>
          <w:i w:val="false"/>
          <w:color w:val="000000"/>
          <w:sz w:val="22"/>
        </w:rPr>
        <w:t>The board shall identify those sensitive positions that require full background investigations. Such positions shall include, at a minimum, any officer of the lottery, and any employee with operational management responsibilities, security duties, or system maintenance or programming responsibilities related to the lottery’s data processing or network hardware, software, communication, or related systems. In addition to a work history and financial review, a full background investigation may include a national criminal history record check through the Federal Bureau of Investigation. The screening of employees through the Federal Bureau of Investigation shall be conducted by submission of fingerprints through the state criminal history record repository to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color w:val="000000"/>
          <w:sz w:val="22"/>
        </w:rPr>
        <w:t xml:space="preserve">Alternative sources for investigations. </w:t>
      </w:r>
      <w:r>
        <w:rPr>
          <w:rFonts w:ascii="Times New Roman" w:hAnsi="Times New Roman"/>
          <w:b w:val="false"/>
          <w:i w:val="false"/>
          <w:color w:val="000000"/>
          <w:sz w:val="22"/>
        </w:rPr>
        <w:t>In lieu of a division of criminal investigation standard or full background investigation, or any component thereof, the chief executive officer, at the chief executive officer’s discretion and in cooperation with the division of criminal investigation, may accept a report furnished by the division of criminal investigation based on information furnished by authorities in another state of a recent, comparable investigation conducted by said authorities communicated between law enforcement agencies, which may be updated with any information reflecting changes during the interim between the Iowa and the earlier investigations.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99G.10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10.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