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491—14.6</w:t>
      </w:r>
      <w:r>
        <w:rPr>
          <w:rFonts w:ascii="Times New Roman" w:hAnsi="Times New Roman"/>
          <w:b/>
          <w:i w:val="false"/>
          <w:color w:val="000000"/>
          <w:sz w:val="22"/>
        </w:rPr>
        <w:t xml:space="preserve">(99E) </w:t>
      </w:r>
      <w:r>
        <w:rPr>
          <w:rFonts w:ascii="Times New Roman" w:hAnsi="Times New Roman"/>
          <w:b/>
          <w:i w:val="false"/>
          <w:color w:val="000000"/>
          <w:sz w:val="22"/>
        </w:rPr>
        <w:t xml:space="preserve">Taxes.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14.6(1)</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licensee shall pay a tax rate pursuant to Iowa Code section </w:t>
      </w:r>
      <w:hyperlink r:id="rId4">
        <w:r>
          <w:rPr>
            <w:rStyle w:val="Hyperlink"/>
            <w:rFonts w:ascii="Times New Roman" w:hAnsi="Times New Roman"/>
            <w:b w:val="false"/>
            <w:i w:val="false"/>
            <w:color w:val="000000"/>
            <w:sz w:val="22"/>
          </w:rPr>
          <w:t>99E.6</w:t>
        </w:r>
      </w:hyperlink>
      <w:r>
        <w:rPr>
          <w:rFonts w:ascii="Times New Roman" w:hAnsi="Times New Roman"/>
          <w:b w:val="false"/>
          <w:i w:val="false"/>
          <w:color w:val="000000"/>
          <w:sz w:val="22"/>
        </w:rPr>
        <w:t xml:space="preserve"> on adjusted revenue from fantasy sports contests. “Adjusted revenue” means the amount equal to the total charges and fees collected from all participants entering the fantasy sports contest less winnings paid to participants in the contest, multiplied by the location percentage defined in Iowa Code section </w:t>
      </w:r>
      <w:hyperlink r:id="rId5">
        <w:r>
          <w:rPr>
            <w:rStyle w:val="Hyperlink"/>
            <w:rFonts w:ascii="Times New Roman" w:hAnsi="Times New Roman"/>
            <w:b w:val="false"/>
            <w:i w:val="false"/>
            <w:color w:val="000000"/>
            <w:sz w:val="22"/>
          </w:rPr>
          <w:t>99E.1</w:t>
        </w:r>
      </w:hyperlink>
      <w:r>
        <w:rPr>
          <w:rFonts w:ascii="Times New Roman" w:hAnsi="Times New Roman"/>
          <w:b w:val="false"/>
          <w:i w:val="false"/>
          <w:color w:val="000000"/>
          <w:sz w:val="22"/>
        </w:rPr>
        <w:t xml:space="preserve">. Charges and fees returned to participants due to a participant withdrawing the participant’s entry from a fantasy sports contest shall not be considered when calculating the adjusted revenue. Contests resulting in negative adjusted revenue shall be considered promotional in nature and cannot be used to offset taxes owed pursuant to Iowa Code section </w:t>
      </w:r>
      <w:hyperlink r:id="rId6">
        <w:r>
          <w:rPr>
            <w:rStyle w:val="Hyperlink"/>
            <w:rFonts w:ascii="Times New Roman" w:hAnsi="Times New Roman"/>
            <w:b w:val="false"/>
            <w:i w:val="false"/>
            <w:color w:val="000000"/>
            <w:sz w:val="22"/>
          </w:rPr>
          <w:t>99E.6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14.6(2)</w:t>
      </w:r>
      <w:r>
        <w:rPr>
          <w:rFonts w:ascii="Times New Roman" w:hAnsi="Times New Roman"/>
          <w:b w:val="false"/>
          <w:i w:val="false"/>
          <w:color w:val="000000"/>
          <w:sz w:val="22"/>
        </w:rPr>
        <w:t> </w:t>
      </w:r>
      <w:r>
        <w:rPr>
          <w:rFonts w:ascii="Times New Roman" w:hAnsi="Times New Roman"/>
          <w:b w:val="false"/>
          <w:i w:val="false"/>
          <w:color w:val="000000"/>
          <w:sz w:val="22"/>
        </w:rPr>
        <w:t>Voided and canceled transactions are not considered receipts for the purpose of this calculation.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14.6(3)</w:t>
      </w:r>
      <w:r>
        <w:rPr>
          <w:rFonts w:ascii="Times New Roman" w:hAnsi="Times New Roman"/>
          <w:b w:val="false"/>
          <w:i w:val="false"/>
          <w:color w:val="000000"/>
          <w:sz w:val="22"/>
        </w:rPr>
        <w:t> </w:t>
      </w:r>
      <w:r>
        <w:rPr>
          <w:rFonts w:ascii="Times New Roman" w:hAnsi="Times New Roman"/>
          <w:b w:val="false"/>
          <w:i w:val="false"/>
          <w:color w:val="000000"/>
          <w:sz w:val="22"/>
        </w:rPr>
        <w:t xml:space="preserve">Any offering used to directly participate in a contest shall be considered receipts for the purpose of this calculation.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14.6(4)</w:t>
      </w:r>
      <w:r>
        <w:rPr>
          <w:rFonts w:ascii="Times New Roman" w:hAnsi="Times New Roman"/>
          <w:b w:val="false"/>
          <w:i w:val="false"/>
          <w:color w:val="000000"/>
          <w:sz w:val="22"/>
        </w:rPr>
        <w:t> </w:t>
      </w:r>
      <w:r>
        <w:rPr>
          <w:rFonts w:ascii="Times New Roman" w:hAnsi="Times New Roman"/>
          <w:b w:val="false"/>
          <w:i w:val="false"/>
          <w:color w:val="000000"/>
          <w:sz w:val="22"/>
        </w:rPr>
        <w:t xml:space="preserve">Any other fee collected to participate in a fantasy sports contest shall be subject to the wagering tax pursuant to Iowa Code section </w:t>
      </w:r>
      <w:hyperlink r:id="rId7">
        <w:r>
          <w:rPr>
            <w:rStyle w:val="Hyperlink"/>
            <w:rFonts w:ascii="Times New Roman" w:hAnsi="Times New Roman"/>
            <w:b w:val="false"/>
            <w:i w:val="false"/>
            <w:color w:val="000000"/>
            <w:sz w:val="22"/>
          </w:rPr>
          <w:t>99E.6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14.6(5)</w:t>
      </w:r>
      <w:r>
        <w:rPr>
          <w:rFonts w:ascii="Times New Roman" w:hAnsi="Times New Roman"/>
          <w:b w:val="false"/>
          <w:i w:val="false"/>
          <w:color w:val="000000"/>
          <w:sz w:val="22"/>
        </w:rPr>
        <w:t> </w:t>
      </w:r>
      <w:r>
        <w:rPr>
          <w:rFonts w:ascii="Times New Roman" w:hAnsi="Times New Roman"/>
          <w:b w:val="false"/>
          <w:i w:val="false"/>
          <w:color w:val="000000"/>
          <w:sz w:val="22"/>
        </w:rPr>
        <w:t xml:space="preserve">All moneys collected for and owed to the state of Iowa under Iowa Code chapter </w:t>
      </w:r>
      <w:hyperlink r:id="rId8">
        <w:r>
          <w:rPr>
            <w:rStyle w:val="Hyperlink"/>
            <w:rFonts w:ascii="Times New Roman" w:hAnsi="Times New Roman"/>
            <w:b w:val="false"/>
            <w:i w:val="false"/>
            <w:color w:val="000000"/>
            <w:sz w:val="22"/>
          </w:rPr>
          <w:t>99E</w:t>
        </w:r>
      </w:hyperlink>
      <w:r>
        <w:rPr>
          <w:rFonts w:ascii="Times New Roman" w:hAnsi="Times New Roman"/>
          <w:b w:val="false"/>
          <w:i w:val="false"/>
          <w:color w:val="000000"/>
          <w:sz w:val="22"/>
        </w:rPr>
        <w:t xml:space="preserve"> for the payment of fantasy sports contests shall be accounted for and itemized on a monthly basis, in a format approved by the commission, by noon on Wednesday following a gaming week’s end as defined by </w:t>
      </w:r>
      <w:hyperlink r:id="rId9">
        <w:r>
          <w:rPr>
            <w:rStyle w:val="Hyperlink"/>
            <w:rFonts w:ascii="Times New Roman" w:hAnsi="Times New Roman"/>
            <w:b w:val="false"/>
            <w:i w:val="false"/>
            <w:color w:val="000000"/>
            <w:sz w:val="22"/>
          </w:rPr>
          <w:t>491—subparagraph 5.4(10)</w:t>
        </w:r>
      </w:hyperlink>
      <w:r>
        <w:rPr>
          <w:rFonts w:ascii="Times New Roman" w:hAnsi="Times New Roman"/>
          <w:b w:val="false"/>
          <w:i/>
          <w:color w:val="000000"/>
          <w:sz w:val="22"/>
        </w:rPr>
        <w:t>“b”</w:t>
      </w:r>
      <w:r>
        <w:rPr>
          <w:rFonts w:ascii="Times New Roman" w:hAnsi="Times New Roman"/>
          <w:b w:val="false"/>
          <w:i w:val="false"/>
          <w:color w:val="000000"/>
          <w:sz w:val="22"/>
        </w:rPr>
        <w:t>(1) in which the completed gaming week includes the last day of the month. All fantasy sports contest fees owed shall be received in the treasurer’s office by 11 a.m. on the Thursday after accounting and itemization is due in the commission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14.6(6)</w:t>
      </w:r>
      <w:r>
        <w:rPr>
          <w:rFonts w:ascii="Times New Roman" w:hAnsi="Times New Roman"/>
          <w:b w:val="false"/>
          <w:i w:val="false"/>
          <w:color w:val="000000"/>
          <w:sz w:val="22"/>
        </w:rPr>
        <w:t> </w:t>
      </w:r>
      <w:r>
        <w:rPr>
          <w:rFonts w:ascii="Times New Roman" w:hAnsi="Times New Roman"/>
          <w:b w:val="false"/>
          <w:i w:val="false"/>
          <w:color w:val="000000"/>
          <w:sz w:val="22"/>
        </w:rPr>
        <w:t>Fantasy sports operators shall provide additional reports, as determined necessary by the administrator, that detail the taxes collected in accordance with this rule. Reports shall be provided to the commission in a format approved by the administrator. The administrator shall provide written notice to any licensee if additional reports are determined necessary. In addition, the administrator shall provide adequate time to any licensee if a report needs to be created to satisfy this requirement.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4618C</w:t>
      </w:r>
      <w:r>
        <w:rPr>
          <w:rFonts w:ascii="Times New Roman" w:hAnsi="Times New Roman"/>
          <w:b w:val="false"/>
          <w:i w:val="false"/>
          <w:color w:val="000000"/>
          <w:sz w:val="16"/>
        </w:rPr>
        <w:t>, IAB 8/28/19, effective 7/31/19</w:t>
      </w:r>
      <w:r>
        <w:rPr>
          <w:rFonts w:ascii="Times New Roman" w:hAnsi="Times New Roman"/>
          <w:b w:val="false"/>
          <w:i w:val="false"/>
          <w:color w:val="000000"/>
          <w:sz w:val="16"/>
        </w:rPr>
        <w:t xml:space="preserve">; </w:t>
      </w:r>
      <w:r>
        <w:rPr>
          <w:rFonts w:ascii="Times New Roman" w:hAnsi="Times New Roman"/>
          <w:b/>
          <w:i w:val="false"/>
          <w:color w:val="000000"/>
          <w:sz w:val="16"/>
        </w:rPr>
        <w:t>ARC 5016C</w:t>
      </w:r>
      <w:r>
        <w:rPr>
          <w:rFonts w:ascii="Times New Roman" w:hAnsi="Times New Roman"/>
          <w:b w:val="false"/>
          <w:i w:val="false"/>
          <w:color w:val="000000"/>
          <w:sz w:val="16"/>
        </w:rPr>
        <w:t>, IAB 4/8/20, effective 5/13/20</w:t>
      </w:r>
      <w:r>
        <w:rPr>
          <w:rFonts w:ascii="Times New Roman" w:hAnsi="Times New Roman"/>
          <w:b w:val="false"/>
          <w:i w:val="false"/>
          <w:color w:val="000000"/>
          <w:sz w:val="16"/>
        </w:rPr>
        <w:t xml:space="preserve">; </w:t>
      </w:r>
      <w:r>
        <w:rPr>
          <w:rFonts w:ascii="Times New Roman" w:hAnsi="Times New Roman"/>
          <w:b/>
          <w:i w:val="false"/>
          <w:color w:val="000000"/>
          <w:sz w:val="16"/>
        </w:rPr>
        <w:t>ARC 5422C</w:t>
      </w:r>
      <w:r>
        <w:rPr>
          <w:rFonts w:ascii="Times New Roman" w:hAnsi="Times New Roman"/>
          <w:b w:val="false"/>
          <w:i w:val="false"/>
          <w:color w:val="000000"/>
          <w:sz w:val="16"/>
        </w:rPr>
        <w:t>, IAB 2/10/21, effective 3/17/21</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99E.6.pdf" Type="http://schemas.openxmlformats.org/officeDocument/2006/relationships/hyperlink" Id="rId4"/>
    <Relationship TargetMode="External" Target="https://www.legis.iowa.gov/docs/ico/chapter/99E.1.pdf" Type="http://schemas.openxmlformats.org/officeDocument/2006/relationships/hyperlink" Id="rId5"/>
    <Relationship TargetMode="External" Target="https://www.legis.iowa.gov/docs/ico/chapter/99E.6.pdf" Type="http://schemas.openxmlformats.org/officeDocument/2006/relationships/hyperlink" Id="rId6"/>
    <Relationship TargetMode="External" Target="https://www.legis.iowa.gov/docs/ico/chapter/99E.6.pdf" Type="http://schemas.openxmlformats.org/officeDocument/2006/relationships/hyperlink" Id="rId7"/>
    <Relationship TargetMode="External" Target="https://www.legis.iowa.gov/docs/ico/chapter/99E.pdf" Type="http://schemas.openxmlformats.org/officeDocument/2006/relationships/hyperlink" Id="rId8"/>
    <Relationship TargetMode="External" Target="https://www.legis.iowa.gov/docs/iac/rule/491.5.4.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