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491—14.1</w:t>
      </w:r>
      <w:r>
        <w:rPr>
          <w:rFonts w:ascii="Times New Roman" w:hAnsi="Times New Roman"/>
          <w:b/>
          <w:i w:val="false"/>
          <w:color w:val="000000"/>
          <w:sz w:val="22"/>
        </w:rPr>
        <w:t xml:space="preserve">(99E)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internet fantasy sports contest service provider applying for a license to conduct internet fantasy sports contests under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state racing and gaming commission created under Iowa Code section </w:t>
      </w:r>
      <w:hyperlink r:id="rId4">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“Entry fee” </w:t>
      </w:r>
      <w:r>
        <w:rPr>
          <w:rFonts w:ascii="Times New Roman" w:hAnsi="Times New Roman"/>
          <w:b w:val="false"/>
          <w:i w:val="false"/>
          <w:color w:val="000000"/>
          <w:sz w:val="22"/>
        </w:rPr>
        <w:t>means cash or cash equivalent that is required to be paid by an internet fantasy sports contest player to an internet fantasy sports contest service provider in order to participate in a fantasy sports contest.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fantasy or simulated game or contest in which:</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fantasy sports contest operator is not a participant in the game or contest;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value of all prizes and awards offered to winning participants are established and made known to the participants in advance of the contest;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All winning outcomes reflect the relative knowledge and skill of the participants;</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outcome shall be determined by accumulated statistical results of the performance of individuals, including athletes in the case of sporting events; and</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 xml:space="preserve">No winning outcome is solely based on the score, point spread, or any performance or performances of any single actual team or solely on any single performance of an individual athlete or player in any single actual event.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service provider” </w:t>
      </w:r>
      <w:r>
        <w:rPr>
          <w:rFonts w:ascii="Times New Roman" w:hAnsi="Times New Roman"/>
          <w:b w:val="false"/>
          <w:i w:val="false"/>
          <w:color w:val="000000"/>
          <w:sz w:val="22"/>
        </w:rPr>
        <w:t xml:space="preserve">means a person, including a licensee under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who conducts an internet fantasy sports contest as authorized by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“Highly experienced player” </w:t>
      </w:r>
      <w:r>
        <w:rPr>
          <w:rFonts w:ascii="Times New Roman" w:hAnsi="Times New Roman"/>
          <w:b w:val="false"/>
          <w:i w:val="false"/>
          <w:color w:val="000000"/>
          <w:sz w:val="22"/>
        </w:rPr>
        <w:t>means a person who has entered more than 1,000 contests conducted by a single fantasy sports contest service provider or has won more than three fantasy sports contest prizes of $1,000 or more from a single fantasy sports contest service provider. A fantasy sports contest provider may declare other players a “highly experienced player” so long as the provider’s criteria for declaration would include players previously declared a “highly experienced player” by the provider.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means the fantasy sports contest service provider’s system of internal controls.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8">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to conduct internet fantasy sports contests.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“Location percentage” </w:t>
      </w:r>
      <w:r>
        <w:rPr>
          <w:rFonts w:ascii="Times New Roman" w:hAnsi="Times New Roman"/>
          <w:b w:val="false"/>
          <w:i w:val="false"/>
          <w:color w:val="000000"/>
          <w:sz w:val="22"/>
        </w:rPr>
        <w:t>means, for each internet fantasy sports contest, the percentage, rounded to the nearest tenth of a percent, equal to the total charges and fees collected from all internet fantasy sports contest players located in this state divided by the total charges and fees collected from all participants in the internet fantasy sports contest.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“Net revenue” </w:t>
      </w:r>
      <w:r>
        <w:rPr>
          <w:rFonts w:ascii="Times New Roman" w:hAnsi="Times New Roman"/>
          <w:b w:val="false"/>
          <w:i w:val="false"/>
          <w:color w:val="000000"/>
          <w:sz w:val="22"/>
        </w:rPr>
        <w:t>means an amount equal to the total entry and administrative fees collected from all participants entering fantasy sports contests less winnings paid to participants in the contest, multiplied by the location percentage.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“Player”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 person who is at least 21 years of age and participates in an internet fantasy sports contest operated by an internet fantasy sports contest service provider.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anything of value, including cash or a cash equivalent, contest credits, merchandise or entry to another contest in which a prize may be awarded.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“Script” </w:t>
      </w:r>
      <w:r>
        <w:rPr>
          <w:rFonts w:ascii="Times New Roman" w:hAnsi="Times New Roman"/>
          <w:b w:val="false"/>
          <w:i w:val="false"/>
          <w:color w:val="000000"/>
          <w:sz w:val="22"/>
        </w:rPr>
        <w:t>means a list of commands that a fantasy sports-related computer program can execute and is created by fantasy sports players, or by third parties for the use of all players, to automate processes on a fantasy sports contest internet platform.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D.5.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E.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E.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