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491—13.1</w:t>
      </w:r>
      <w:r>
        <w:rPr>
          <w:rFonts w:ascii="Times New Roman" w:hAnsi="Times New Roman"/>
          <w:b/>
          <w:i w:val="false"/>
          <w:color w:val="000000"/>
          <w:sz w:val="22"/>
        </w:rPr>
        <w:t xml:space="preserve">(99F)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these rules, unless the context otherwise requires, the following definitions apply: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racing and gaming commission or the administrator’s designee.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“Advance deposit sports wagering” </w:t>
      </w:r>
      <w:r>
        <w:rPr>
          <w:rFonts w:ascii="Times New Roman" w:hAnsi="Times New Roman"/>
          <w:b w:val="false"/>
          <w:i w:val="false"/>
          <w:color w:val="000000"/>
          <w:sz w:val="22"/>
        </w:rPr>
        <w:t xml:space="preserve">means a method of sports wagering in which an eligible individual may, in an account established with a licensee under Iowa Code section </w:t>
      </w:r>
      <w:hyperlink r:id="rId4">
        <w:r>
          <w:rPr>
            <w:rStyle w:val="Hyperlink"/>
            <w:rFonts w:ascii="Times New Roman" w:hAnsi="Times New Roman"/>
            <w:b w:val="false"/>
            <w:i w:val="false"/>
            <w:color w:val="000000"/>
            <w:sz w:val="22"/>
          </w:rPr>
          <w:t>99F.7A</w:t>
        </w:r>
      </w:hyperlink>
      <w:r>
        <w:rPr>
          <w:rFonts w:ascii="Times New Roman" w:hAnsi="Times New Roman"/>
          <w:b w:val="false"/>
          <w:i w:val="false"/>
          <w:color w:val="000000"/>
          <w:sz w:val="22"/>
        </w:rPr>
        <w:t xml:space="preserve">, deposit moneys into the account and use the account balance to pay for sports wagering. Prior to January 1, 2021, an account must be established by an eligible individual in person with a licensee.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“Advance deposit sports wagering operator” </w:t>
      </w:r>
      <w:r>
        <w:rPr>
          <w:rFonts w:ascii="Times New Roman" w:hAnsi="Times New Roman"/>
          <w:b w:val="false"/>
          <w:i w:val="false"/>
          <w:color w:val="000000"/>
          <w:sz w:val="22"/>
        </w:rPr>
        <w:t xml:space="preserve">means an advance deposit sports wagering operator licensed by the commission who has entered into an agreement with a licensee under Iowa Code section </w:t>
      </w:r>
      <w:hyperlink r:id="rId5">
        <w:r>
          <w:rPr>
            <w:rStyle w:val="Hyperlink"/>
            <w:rFonts w:ascii="Times New Roman" w:hAnsi="Times New Roman"/>
            <w:b w:val="false"/>
            <w:i w:val="false"/>
            <w:color w:val="000000"/>
            <w:sz w:val="22"/>
          </w:rPr>
          <w:t>99F.7A</w:t>
        </w:r>
      </w:hyperlink>
      <w:r>
        <w:rPr>
          <w:rFonts w:ascii="Times New Roman" w:hAnsi="Times New Roman"/>
          <w:b w:val="false"/>
          <w:i w:val="false"/>
          <w:color w:val="000000"/>
          <w:sz w:val="22"/>
        </w:rPr>
        <w:t xml:space="preserve"> to provide advance deposit sports wagering.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“Authorized sporting event” </w:t>
      </w:r>
      <w:r>
        <w:rPr>
          <w:rFonts w:ascii="Times New Roman" w:hAnsi="Times New Roman"/>
          <w:b w:val="false"/>
          <w:i w:val="false"/>
          <w:color w:val="000000"/>
          <w:sz w:val="22"/>
        </w:rPr>
        <w:t xml:space="preserve">means a professional sporting event, collegiate sporting event, international sporting event, or professional motor race event. “Authorized sporting event” does not include a race as defined in Iowa Code section </w:t>
      </w:r>
      <w:hyperlink r:id="rId6">
        <w:r>
          <w:rPr>
            <w:rStyle w:val="Hyperlink"/>
            <w:rFonts w:ascii="Times New Roman" w:hAnsi="Times New Roman"/>
            <w:b w:val="false"/>
            <w:i w:val="false"/>
            <w:color w:val="000000"/>
            <w:sz w:val="22"/>
          </w:rPr>
          <w:t>99D.2</w:t>
        </w:r>
      </w:hyperlink>
      <w:r>
        <w:rPr>
          <w:rFonts w:ascii="Times New Roman" w:hAnsi="Times New Roman"/>
          <w:b w:val="false"/>
          <w:i w:val="false"/>
          <w:color w:val="000000"/>
          <w:sz w:val="22"/>
        </w:rPr>
        <w:t xml:space="preserve">, a fantasy sports contest as defined in Iowa Code section </w:t>
      </w:r>
      <w:hyperlink r:id="rId7">
        <w:r>
          <w:rPr>
            <w:rStyle w:val="Hyperlink"/>
            <w:rFonts w:ascii="Times New Roman" w:hAnsi="Times New Roman"/>
            <w:b w:val="false"/>
            <w:i w:val="false"/>
            <w:color w:val="000000"/>
            <w:sz w:val="22"/>
          </w:rPr>
          <w:t>99E.1</w:t>
        </w:r>
      </w:hyperlink>
      <w:r>
        <w:rPr>
          <w:rFonts w:ascii="Times New Roman" w:hAnsi="Times New Roman"/>
          <w:b w:val="false"/>
          <w:i w:val="false"/>
          <w:color w:val="000000"/>
          <w:sz w:val="22"/>
        </w:rPr>
        <w:t xml:space="preserve">, minor league sporting event, or any athletic event or competition of an interscholastic sport as defined in Iowa Code section </w:t>
      </w:r>
      <w:hyperlink r:id="rId8">
        <w:r>
          <w:rPr>
            <w:rStyle w:val="Hyperlink"/>
            <w:rFonts w:ascii="Times New Roman" w:hAnsi="Times New Roman"/>
            <w:b w:val="false"/>
            <w:i w:val="false"/>
            <w:color w:val="000000"/>
            <w:sz w:val="22"/>
          </w:rPr>
          <w:t>9A.102</w:t>
        </w:r>
      </w:hyperlink>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“Collegiate sporting event” </w:t>
      </w:r>
      <w:r>
        <w:rPr>
          <w:rFonts w:ascii="Times New Roman" w:hAnsi="Times New Roman"/>
          <w:b w:val="false"/>
          <w:i w:val="false"/>
          <w:color w:val="000000"/>
          <w:sz w:val="22"/>
        </w:rPr>
        <w:t xml:space="preserve">means an athletic event or competition of an intercollegiate sport as defined in Iowa Code section </w:t>
      </w:r>
      <w:hyperlink r:id="rId9">
        <w:r>
          <w:rPr>
            <w:rStyle w:val="Hyperlink"/>
            <w:rFonts w:ascii="Times New Roman" w:hAnsi="Times New Roman"/>
            <w:b w:val="false"/>
            <w:i w:val="false"/>
            <w:color w:val="000000"/>
            <w:sz w:val="22"/>
          </w:rPr>
          <w:t>9A.102</w:t>
        </w:r>
      </w:hyperlink>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racing and gaming commission created under Iowa Code section </w:t>
      </w:r>
      <w:hyperlink r:id="rId10">
        <w:r>
          <w:rPr>
            <w:rStyle w:val="Hyperlink"/>
            <w:rFonts w:ascii="Times New Roman" w:hAnsi="Times New Roman"/>
            <w:b w:val="false"/>
            <w:i w:val="false"/>
            <w:color w:val="000000"/>
            <w:sz w:val="22"/>
          </w:rPr>
          <w:t>99D.5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“Designated sports wagering area” </w:t>
      </w:r>
      <w:r>
        <w:rPr>
          <w:rFonts w:ascii="Times New Roman" w:hAnsi="Times New Roman"/>
          <w:b w:val="false"/>
          <w:i w:val="false"/>
          <w:color w:val="000000"/>
          <w:sz w:val="22"/>
        </w:rPr>
        <w:t>means an area, as designated by a licensee and approved by the commission, in which sports wagering is conducted.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“Eligible individual” </w:t>
      </w:r>
      <w:r>
        <w:rPr>
          <w:rFonts w:ascii="Times New Roman" w:hAnsi="Times New Roman"/>
          <w:b w:val="false"/>
          <w:i w:val="false"/>
          <w:color w:val="000000"/>
          <w:sz w:val="22"/>
        </w:rPr>
        <w:t>means an individual who is at least 21 years of age or older who is located within this state.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an entity licensed by the commission to conduct pari-mutuel wagering, gaming or sports wagering operations in Iowa.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“International sporting event” </w:t>
      </w:r>
      <w:r>
        <w:rPr>
          <w:rFonts w:ascii="Times New Roman" w:hAnsi="Times New Roman"/>
          <w:b w:val="false"/>
          <w:i w:val="false"/>
          <w:color w:val="000000"/>
          <w:sz w:val="22"/>
        </w:rPr>
        <w:t xml:space="preserve">means an international team or individual sporting event governed by an international sports federation or sports governing body, including but not limited to sporting events governed by the international olympic committee and the international federation of association football.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licensed under Iowa Code section </w:t>
      </w:r>
      <w:hyperlink r:id="rId11">
        <w:r>
          <w:rPr>
            <w:rStyle w:val="Hyperlink"/>
            <w:rFonts w:ascii="Times New Roman" w:hAnsi="Times New Roman"/>
            <w:b w:val="false"/>
            <w:i w:val="false"/>
            <w:color w:val="000000"/>
            <w:sz w:val="22"/>
          </w:rPr>
          <w:t>99F.7</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99F.7A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“Minor league sporting event” </w:t>
      </w:r>
      <w:r>
        <w:rPr>
          <w:rFonts w:ascii="Times New Roman" w:hAnsi="Times New Roman"/>
          <w:b w:val="false"/>
          <w:i w:val="false"/>
          <w:color w:val="000000"/>
          <w:sz w:val="22"/>
        </w:rPr>
        <w:t xml:space="preserve">means a sporting event conducted by a sports league which is not regarded as the premier league in the sport as determined by the commission.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“Professional sporting event” </w:t>
      </w:r>
      <w:r>
        <w:rPr>
          <w:rFonts w:ascii="Times New Roman" w:hAnsi="Times New Roman"/>
          <w:b w:val="false"/>
          <w:i w:val="false"/>
          <w:color w:val="000000"/>
          <w:sz w:val="22"/>
        </w:rPr>
        <w:t>means an event, excluding a minor league sporting event, at which two or more persons participate in sports or athletic events and receive compensation in excess of actual expenses for their participation in such event.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“Sports wagering” </w:t>
      </w:r>
      <w:r>
        <w:rPr>
          <w:rFonts w:ascii="Times New Roman" w:hAnsi="Times New Roman"/>
          <w:b w:val="false"/>
          <w:i w:val="false"/>
          <w:color w:val="000000"/>
          <w:sz w:val="22"/>
        </w:rPr>
        <w:t xml:space="preserve">means the acceptance of wagers on an authorized sporting event by any system of wagering as authorized by the commission. “Sports wagering” does not include placing a wager on the performance or nonperformance of any individual athlete participating in a single game or match of a collegiate sporting event in which a collegiate team from this state is a participant, or placing a wager on the performance of athletes in an individual international sporting event governed by the international olympic committee in which any participant in the international sporting event is under 18 years of age.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“Sports wagering net receipts” </w:t>
      </w:r>
      <w:r>
        <w:rPr>
          <w:rFonts w:ascii="Times New Roman" w:hAnsi="Times New Roman"/>
          <w:b w:val="false"/>
          <w:i w:val="false"/>
          <w:color w:val="000000"/>
          <w:sz w:val="22"/>
        </w:rPr>
        <w:t>means the gross receipts less winnings paid to wagerers on sports wagering.</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F.7A.pdf" Type="http://schemas.openxmlformats.org/officeDocument/2006/relationships/hyperlink" Id="rId4"/>
    <Relationship TargetMode="External" Target="https://www.legis.iowa.gov/docs/ico/chapter/99F.7A.pdf" Type="http://schemas.openxmlformats.org/officeDocument/2006/relationships/hyperlink" Id="rId5"/>
    <Relationship TargetMode="External" Target="https://www.legis.iowa.gov/docs/ico/chapter/99D.2.pdf" Type="http://schemas.openxmlformats.org/officeDocument/2006/relationships/hyperlink" Id="rId6"/>
    <Relationship TargetMode="External" Target="https://www.legis.iowa.gov/docs/ico/chapter/99E.1.pdf" Type="http://schemas.openxmlformats.org/officeDocument/2006/relationships/hyperlink" Id="rId7"/>
    <Relationship TargetMode="External" Target="https://www.legis.iowa.gov/docs/ico/chapter/9A.102.pdf" Type="http://schemas.openxmlformats.org/officeDocument/2006/relationships/hyperlink" Id="rId8"/>
    <Relationship TargetMode="External" Target="https://www.legis.iowa.gov/docs/ico/chapter/9A.102.pdf" Type="http://schemas.openxmlformats.org/officeDocument/2006/relationships/hyperlink" Id="rId9"/>
    <Relationship TargetMode="External" Target="https://www.legis.iowa.gov/docs/ico/chapter/99D.5.pdf" Type="http://schemas.openxmlformats.org/officeDocument/2006/relationships/hyperlink" Id="rId10"/>
    <Relationship TargetMode="External" Target="https://www.legis.iowa.gov/docs/ico/chapter/99F.7.pdf" Type="http://schemas.openxmlformats.org/officeDocument/2006/relationships/hyperlink" Id="rId11"/>
    <Relationship TargetMode="External" Target="https://www.legis.iowa.gov/docs/ico/chapter/99F.7A.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