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441—99.90</w:t>
      </w:r>
      <w:r>
        <w:rPr>
          <w:rFonts w:ascii="Times New Roman" w:hAnsi="Times New Roman"/>
          <w:b/>
          <w:i w:val="false"/>
          <w:color w:val="000000"/>
          <w:sz w:val="22"/>
        </w:rPr>
        <w:t xml:space="preserve">(252H) </w:t>
      </w:r>
      <w:r>
        <w:rPr>
          <w:rFonts w:ascii="Times New Roman" w:hAnsi="Times New Roman"/>
          <w:b/>
          <w:i w:val="false"/>
          <w:color w:val="000000"/>
          <w:sz w:val="22"/>
        </w:rPr>
        <w:t xml:space="preserve">Payment of fees. </w:t>
      </w:r>
      <w:r>
        <w:rPr>
          <w:rFonts w:ascii="Times New Roman" w:hAnsi="Times New Roman"/>
          <w:b w:val="false"/>
          <w:i w:val="false"/>
          <w:color w:val="000000"/>
          <w:sz w:val="22"/>
        </w:rPr>
        <w:t>Payment of service of process and other costs associated with the modification process is the responsibility of the party requesting modification unless the court orders otherwise or the requesting party, as a condition of eligibility for receiving public assistance benefits, has assigned the rights to child or medical support for the order to be modified.</w:t>
      </w:r>
    </w:p>
    <w:p>
      <w:pPr>
        <w:spacing w:before="0" w:after="0"/>
        <w:ind w:left="120"/>
        <w:jc w:val="left"/>
      </w:pPr>
      <w:r>
        <w:rPr>
          <w:rFonts w:ascii="Times New Roman" w:hAnsi="Times New Roman"/>
          <w:b w:val="false"/>
          <w:i w:val="false"/>
          <w:color w:val="000000"/>
          <w:sz w:val="22"/>
        </w:rPr>
        <w:t>A requesting party who is indigent or receiving public assistance may request deferral of fees and costs. For the purposes of this division, “indigent” means that the requesting party’s income is 200 percent or less than the poverty level for one person as defined by the United State Office of Management and Budget and revised annually in accordance with Section 673(2) of the Omnibus Budget Reconciliation Act of 1981.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