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441—99.81</w:t>
      </w:r>
      <w:r>
        <w:rPr>
          <w:rFonts w:ascii="Times New Roman" w:hAnsi="Times New Roman"/>
          <w:b/>
          <w:i w:val="false"/>
          <w:color w:val="000000"/>
          <w:sz w:val="22"/>
        </w:rPr>
        <w:t xml:space="preserve">(252H)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“Additional child” </w:t>
      </w:r>
      <w:r>
        <w:rPr>
          <w:rFonts w:ascii="Times New Roman" w:hAnsi="Times New Roman"/>
          <w:b w:val="false"/>
          <w:i w:val="false"/>
          <w:color w:val="000000"/>
          <w:sz w:val="22"/>
        </w:rPr>
        <w:t>means a child to be added to an existing support order covering another child of the same parents.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“Born of a marriage” </w:t>
      </w:r>
      <w:r>
        <w:rPr>
          <w:rFonts w:ascii="Times New Roman" w:hAnsi="Times New Roman"/>
          <w:b w:val="false"/>
          <w:i w:val="false"/>
          <w:color w:val="000000"/>
          <w:sz w:val="22"/>
        </w:rPr>
        <w:t xml:space="preserve">means a child was born of a woman who was married at the time of conception, birth, or at any time during the period between conception and birth of the child pursuant to Iowa Code chapter </w:t>
      </w:r>
      <w:hyperlink r:id="rId4">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and Iowa Code section </w:t>
      </w:r>
      <w:hyperlink r:id="rId5">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 xml:space="preserve">means a change in an existing child support order that equals an amount which is the amount of the support obligation following application of the percentage change of the consumer price index for all urban consumers, United States city average, as published in the Federal Register by the federal Department of Labor, Bureau of Labor Statistics, pursuant to Iowa Code section </w:t>
      </w:r>
      <w:hyperlink r:id="rId6">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who is a responsible person or a caretaker, as those terms are defined in rule </w:t>
      </w:r>
      <w:hyperlink r:id="rId7">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for the purposes of this division, means: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There has been a change of 50 percent or more in the net income of a parent, as determined by comparing the new net income with the net income upon which the current child support obligation was based, and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change is due to financial circumstances which have existed for a minimum period of three months and can reasonably be expected to exist for an additional three months, pursuant to Iowa Code section </w:t>
      </w:r>
      <w:hyperlink r:id="rId8">
        <w:r>
          <w:rPr>
            <w:rStyle w:val="Hyperlink"/>
            <w:rFonts w:ascii="Times New Roman" w:hAnsi="Times New Roman"/>
            <w:b w:val="false"/>
            <w:i w:val="false"/>
            <w:color w:val="000000"/>
            <w:sz w:val="22"/>
          </w:rPr>
          <w:t>252H.18A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A.pdf" Type="http://schemas.openxmlformats.org/officeDocument/2006/relationships/hyperlink" Id="rId4"/>
    <Relationship TargetMode="External" Target="https://www.legis.iowa.gov/docs/ico/chapter/144.13.pdf" Type="http://schemas.openxmlformats.org/officeDocument/2006/relationships/hyperlink" Id="rId5"/>
    <Relationship TargetMode="External" Target="https://www.legis.iowa.gov/docs/ico/chapter/252H.2.pdf" Type="http://schemas.openxmlformats.org/officeDocument/2006/relationships/hyperlink" Id="rId6"/>
    <Relationship TargetMode="External" Target="https://www.legis.iowa.gov/docs/iac/rule/441.95.1.pdf" Type="http://schemas.openxmlformats.org/officeDocument/2006/relationships/hyperlink" Id="rId7"/>
    <Relationship TargetMode="External" Target="https://www.legis.iowa.gov/docs/ico/chapter/252H.18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