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441—99.31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Exception to time limit.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may accept and respond to written requests for court hearings beyond the time limits allowed in this part.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