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441—99.112</w:t>
      </w:r>
      <w:r>
        <w:rPr>
          <w:rFonts w:ascii="Times New Roman" w:hAnsi="Times New Roman"/>
          <w:b/>
          <w:i w:val="false"/>
          <w:color w:val="000000"/>
          <w:sz w:val="22"/>
        </w:rPr>
        <w:t xml:space="preserve">(252B) </w:t>
      </w:r>
      <w:r>
        <w:rPr>
          <w:rFonts w:ascii="Times New Roman" w:hAnsi="Times New Roman"/>
          <w:b/>
          <w:i w:val="false"/>
          <w:color w:val="000000"/>
          <w:sz w:val="22"/>
        </w:rPr>
        <w:t xml:space="preserve">Order suspending support. </w:t>
      </w:r>
      <w:r>
        <w:rPr>
          <w:rFonts w:ascii="Times New Roman" w:hAnsi="Times New Roman"/>
          <w:b w:val="false"/>
          <w:i w:val="false"/>
          <w:color w:val="000000"/>
          <w:sz w:val="22"/>
        </w:rPr>
        <w:t xml:space="preserve">After approving a request to suspend support and properly serving the obligee, the unit shall prepare and present to the district court an order suspending support as provided in Iowa Code section </w:t>
      </w:r>
      <w:hyperlink r:id="rId4">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99.112(1)</w:t>
      </w:r>
      <w:r>
        <w:rPr>
          <w:rFonts w:ascii="Times New Roman" w:hAnsi="Times New Roman"/>
          <w:b w:val="false"/>
          <w:i w:val="false"/>
          <w:color w:val="000000"/>
          <w:sz w:val="22"/>
        </w:rPr>
        <w:t> </w:t>
      </w:r>
      <w:r>
        <w:rPr>
          <w:rFonts w:ascii="Times New Roman" w:hAnsi="Times New Roman"/>
          <w:b w:val="false"/>
          <w:i w:val="false"/>
          <w:color w:val="000000"/>
          <w:sz w:val="22"/>
        </w:rPr>
        <w:t>The suspension shall apply to ongoing support provisions, including medical support, with respect to only the children entitled to support under the order who are residing with the obligor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99.112(2)</w:t>
      </w:r>
      <w:r>
        <w:rPr>
          <w:rFonts w:ascii="Times New Roman" w:hAnsi="Times New Roman"/>
          <w:b w:val="false"/>
          <w:i w:val="false"/>
          <w:color w:val="000000"/>
          <w:sz w:val="22"/>
        </w:rPr>
        <w:t> </w:t>
      </w:r>
      <w:r>
        <w:rPr>
          <w:rFonts w:ascii="Times New Roman" w:hAnsi="Times New Roman"/>
          <w:b w:val="false"/>
          <w:i w:val="false"/>
          <w:color w:val="000000"/>
          <w:sz w:val="22"/>
        </w:rPr>
        <w:t>A copy of the filed order shall be sent by first-class regular mail to the last-known address of the obligor and obligee or, if applicable, to the last-known address of the obligor’s or obligee’s attorney.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20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