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441—99.105</w:t>
      </w:r>
      <w:r>
        <w:rPr>
          <w:rFonts w:ascii="Times New Roman" w:hAnsi="Times New Roman"/>
          <w:b/>
          <w:i w:val="false"/>
          <w:color w:val="000000"/>
          <w:sz w:val="22"/>
        </w:rPr>
        <w:t xml:space="preserve">(252B) </w:t>
      </w:r>
      <w:r>
        <w:rPr>
          <w:rFonts w:ascii="Times New Roman" w:hAnsi="Times New Roman"/>
          <w:b/>
          <w:i w:val="false"/>
          <w:color w:val="000000"/>
          <w:sz w:val="22"/>
        </w:rPr>
        <w:t xml:space="preserve">Order suspending support. </w:t>
      </w:r>
      <w:r>
        <w:rPr>
          <w:rFonts w:ascii="Times New Roman" w:hAnsi="Times New Roman"/>
          <w:b w:val="false"/>
          <w:i w:val="false"/>
          <w:color w:val="000000"/>
          <w:sz w:val="22"/>
        </w:rPr>
        <w:t xml:space="preserve">To approve a request to suspend support, the unit shall prepare and present to the district court an order suspending support as provided in Iowa Code section </w:t>
      </w:r>
      <w:hyperlink r:id="rId4">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99.105(1)</w:t>
      </w:r>
      <w:r>
        <w:rPr>
          <w:rFonts w:ascii="Times New Roman" w:hAnsi="Times New Roman"/>
          <w:b w:val="false"/>
          <w:i w:val="false"/>
          <w:color w:val="000000"/>
          <w:sz w:val="22"/>
        </w:rPr>
        <w:t> </w:t>
      </w:r>
      <w:r>
        <w:rPr>
          <w:rFonts w:ascii="Times New Roman" w:hAnsi="Times New Roman"/>
          <w:b w:val="false"/>
          <w:i w:val="false"/>
          <w:color w:val="000000"/>
          <w:sz w:val="22"/>
        </w:rPr>
        <w:t>When the basis for suspension is reconciliation, the suspension shall apply to any ongoing support provisions of the order, including medical support, with respect to any child residing with the parents and with respect to any spouse or former spouse entitled to support under the order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99.105(2)</w:t>
      </w:r>
      <w:r>
        <w:rPr>
          <w:rFonts w:ascii="Times New Roman" w:hAnsi="Times New Roman"/>
          <w:b w:val="false"/>
          <w:i w:val="false"/>
          <w:color w:val="000000"/>
          <w:sz w:val="22"/>
        </w:rPr>
        <w:t> </w:t>
      </w:r>
      <w:r>
        <w:rPr>
          <w:rFonts w:ascii="Times New Roman" w:hAnsi="Times New Roman"/>
          <w:b w:val="false"/>
          <w:i w:val="false"/>
          <w:color w:val="000000"/>
          <w:sz w:val="22"/>
        </w:rPr>
        <w:t>When the basis for suspension is a change in residency of one or more of the children entitled to support, the suspension shall apply to ongoing support provisions, including medical support, with respect to only the children entitled to support under the order who are residing with the obligor. Any spousal support also ordered in the same support order shall remain unaffected by this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99.105(3)</w:t>
      </w:r>
      <w:r>
        <w:rPr>
          <w:rFonts w:ascii="Times New Roman" w:hAnsi="Times New Roman"/>
          <w:b w:val="false"/>
          <w:i w:val="false"/>
          <w:color w:val="000000"/>
          <w:sz w:val="22"/>
        </w:rPr>
        <w:t> </w:t>
      </w:r>
      <w:r>
        <w:rPr>
          <w:rFonts w:ascii="Times New Roman" w:hAnsi="Times New Roman"/>
          <w:b w:val="false"/>
          <w:i w:val="false"/>
          <w:color w:val="000000"/>
          <w:sz w:val="22"/>
        </w:rPr>
        <w:t>A copy of the filed order shall be sent by first-class regular mail to the last known address of the obligor and obligee, or, if applicable, to the last known address of the obligor’s or obligee’s attorney.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20.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