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441—99.104</w:t>
      </w:r>
      <w:r>
        <w:rPr>
          <w:rFonts w:ascii="Times New Roman" w:hAnsi="Times New Roman"/>
          <w:b/>
          <w:i w:val="false"/>
          <w:color w:val="000000"/>
          <w:sz w:val="22"/>
        </w:rPr>
        <w:t xml:space="preserve">(252B) </w:t>
      </w:r>
      <w:r>
        <w:rPr>
          <w:rFonts w:ascii="Times New Roman" w:hAnsi="Times New Roman"/>
          <w:b/>
          <w:i w:val="false"/>
          <w:color w:val="000000"/>
          <w:sz w:val="22"/>
        </w:rPr>
        <w:t xml:space="preserve">Request for assistance to suspend.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99.104(1)</w:t>
      </w:r>
      <w:r>
        <w:rPr>
          <w:rFonts w:ascii="Times New Roman" w:hAnsi="Times New Roman"/>
          <w:b w:val="false"/>
          <w:i w:val="false"/>
          <w:color w:val="000000"/>
          <w:sz w:val="22"/>
        </w:rPr>
        <w:t> </w:t>
      </w:r>
      <w:r>
        <w:rPr>
          <w:rFonts w:ascii="Times New Roman" w:hAnsi="Times New Roman"/>
          <w:b w:val="false"/>
          <w:i/>
          <w:color w:val="000000"/>
          <w:sz w:val="22"/>
        </w:rPr>
        <w:t xml:space="preserve">Submitting a request. </w:t>
      </w:r>
      <w:r>
        <w:rPr>
          <w:rFonts w:ascii="Times New Roman" w:hAnsi="Times New Roman"/>
          <w:b w:val="false"/>
          <w:i w:val="false"/>
          <w:color w:val="000000"/>
          <w:sz w:val="22"/>
        </w:rPr>
        <w:t>The obligor and obligee subject to a support order being enforced by the unit may request that the unit assist in having the ongoing support provisions suspended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suspension shall be submitted to the local child support unit providing services using Form 470-3033 and Form 470-3032.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unit shall provide Forms 470-3032 and 470-3033 to the obligor or obligee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Both forms must be signed by both the obligor and the obligee affected by the order to be suspended. In the event that current support payments are assigned to an individual or entity other than the obligee named in the original order, but may revert to the original obligee at a future date without court action, both the original obligee and the current assignee must sign both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Form 470-3032 must be notarized.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request shall contain sufficient information to allow the local unit to identify the court order and parties involved, and a statement that the obligor and obligee expect the basis for suspension to continue for not less than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obligor and obligee are requesting suspension of more than one order at the same time, the obligor and obligee shall be required to submit only one copy of Form 470-3033, identifying each order the request involves; however, the obligor and obligee shall be required to submit a separate, signed and notarized affidavit, Form 470-3032, for each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99.104(2)</w:t>
      </w:r>
      <w:r>
        <w:rPr>
          <w:rFonts w:ascii="Times New Roman" w:hAnsi="Times New Roman"/>
          <w:b w:val="false"/>
          <w:i w:val="false"/>
          <w:color w:val="000000"/>
          <w:sz w:val="22"/>
        </w:rPr>
        <w:t> </w:t>
      </w:r>
      <w:r>
        <w:rPr>
          <w:rFonts w:ascii="Times New Roman" w:hAnsi="Times New Roman"/>
          <w:b w:val="false"/>
          <w:i/>
          <w:color w:val="000000"/>
          <w:sz w:val="22"/>
        </w:rPr>
        <w:t xml:space="preserve">Denying a request. </w:t>
      </w:r>
      <w:r>
        <w:rPr>
          <w:rFonts w:ascii="Times New Roman" w:hAnsi="Times New Roman"/>
          <w:b w:val="false"/>
          <w:i w:val="false"/>
          <w:color w:val="000000"/>
          <w:sz w:val="22"/>
        </w:rPr>
        <w:t>The local unit providing services shall issue a written notice to the obligor and obligee indicating that a properly completed request is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notice shall be sent by first-class regular mail to the last-known address of the obligor and obligee or, if applicable, to the last-known address of the obligor’s or obligee’s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basis for suspension is reconciliation, one notice shall be sent to the address shared by the obligor and obligee. If the basis for suspension is a change in residency of the children entitled to support, a separate notice shall be issued to the obligor and obligee at their respective last-known addresses.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denying a request shall indicate the reason for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for suspension shall be denied when the conditions specified in Iowa Code section </w:t>
      </w:r>
      <w:hyperlink r:id="rId4">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 xml:space="preserve">, rule </w:t>
      </w:r>
      <w:hyperlink r:id="rId5">
        <w:r>
          <w:rPr>
            <w:rStyle w:val="Hyperlink"/>
            <w:rFonts w:ascii="Times New Roman" w:hAnsi="Times New Roman"/>
            <w:b w:val="false"/>
            <w:i w:val="false"/>
            <w:color w:val="000000"/>
            <w:sz w:val="22"/>
          </w:rPr>
          <w:t>441—99.102</w:t>
        </w:r>
      </w:hyperlink>
      <w:r>
        <w:rPr>
          <w:rFonts w:ascii="Times New Roman" w:hAnsi="Times New Roman"/>
          <w:b w:val="false"/>
          <w:i w:val="false"/>
          <w:color w:val="000000"/>
          <w:sz w:val="22"/>
        </w:rPr>
        <w:t xml:space="preserve">(252B), or rule </w:t>
      </w:r>
      <w:hyperlink r:id="rId6">
        <w:r>
          <w:rPr>
            <w:rStyle w:val="Hyperlink"/>
            <w:rFonts w:ascii="Times New Roman" w:hAnsi="Times New Roman"/>
            <w:b w:val="false"/>
            <w:i w:val="false"/>
            <w:color w:val="000000"/>
            <w:sz w:val="22"/>
          </w:rPr>
          <w:t>441—99.103</w:t>
        </w:r>
      </w:hyperlink>
      <w:r>
        <w:rPr>
          <w:rFonts w:ascii="Times New Roman" w:hAnsi="Times New Roman"/>
          <w:b w:val="false"/>
          <w:i w:val="false"/>
          <w:color w:val="000000"/>
          <w:sz w:val="22"/>
        </w:rPr>
        <w:t>(252B) are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Denial of a request is not subject to appeal or review under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2813C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 xml:space="preserve">; </w:t>
      </w:r>
      <w:r>
        <w:rPr>
          <w:rFonts w:ascii="Times New Roman" w:hAnsi="Times New Roman"/>
          <w:b/>
          <w:i w:val="false"/>
          <w:color w:val="000000"/>
          <w:sz w:val="16"/>
        </w:rPr>
        <w:t>ARC 6856C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B.20.pdf" Type="http://schemas.openxmlformats.org/officeDocument/2006/relationships/hyperlink" Id="rId4"/>
    <Relationship TargetMode="External" Target="https://www.legis.iowa.gov/docs/iac/rule/441.99.102.pdf" Type="http://schemas.openxmlformats.org/officeDocument/2006/relationships/hyperlink" Id="rId5"/>
    <Relationship TargetMode="External" Target="https://www.legis.iowa.gov/docs/iac/rule/441.99.103.pdf" Type="http://schemas.openxmlformats.org/officeDocument/2006/relationships/hyperlink" Id="rId6"/>
    <Relationship TargetMode="External" Target="https://www.legis.iowa.gov/docs/ico/chapter/17A.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