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441—99.103</w:t>
      </w:r>
      <w:r>
        <w:rPr>
          <w:rFonts w:ascii="Times New Roman" w:hAnsi="Times New Roman"/>
          <w:b/>
          <w:i w:val="false"/>
          <w:color w:val="000000"/>
          <w:sz w:val="22"/>
        </w:rPr>
        <w:t xml:space="preserve">(252B) </w:t>
      </w:r>
      <w:r>
        <w:rPr>
          <w:rFonts w:ascii="Times New Roman" w:hAnsi="Times New Roman"/>
          <w:b/>
          <w:i w:val="false"/>
          <w:color w:val="000000"/>
          <w:sz w:val="22"/>
        </w:rPr>
        <w:t xml:space="preserve">Basis for suspension of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99.103(1)</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The child support recovery unit shall assist an obligor and obligee in suspending support for a child and, if contained in a child support order, spousal support, when the obligor and obligee are reconciled and are residing together, with at least one child entitled to support under the order, in the same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99.103(2)</w:t>
      </w:r>
      <w:r>
        <w:rPr>
          <w:rFonts w:ascii="Times New Roman" w:hAnsi="Times New Roman"/>
          <w:b w:val="false"/>
          <w:i w:val="false"/>
          <w:color w:val="000000"/>
          <w:sz w:val="22"/>
        </w:rPr>
        <w:t> </w:t>
      </w:r>
      <w:r>
        <w:rPr>
          <w:rFonts w:ascii="Times New Roman" w:hAnsi="Times New Roman"/>
          <w:b w:val="false"/>
          <w:i/>
          <w:color w:val="000000"/>
          <w:sz w:val="22"/>
        </w:rPr>
        <w:t xml:space="preserve">Change in residency. </w:t>
      </w:r>
      <w:r>
        <w:rPr>
          <w:rFonts w:ascii="Times New Roman" w:hAnsi="Times New Roman"/>
          <w:b w:val="false"/>
          <w:i w:val="false"/>
          <w:color w:val="000000"/>
          <w:sz w:val="22"/>
        </w:rPr>
        <w:t>The unit shall assist an obligor and obligee in suspending support for a child when the child is residing with the obligor; however, the unit shall not assist in suspending any spousal support provisions of a support order on this basis. The unit shall also assist an obligor and obligee in suspending support for a child residing with a caretaker who has not requested unit services, if the child is not receiving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99.103(3)</w:t>
      </w:r>
      <w:r>
        <w:rPr>
          <w:rFonts w:ascii="Times New Roman" w:hAnsi="Times New Roman"/>
          <w:b w:val="false"/>
          <w:i w:val="false"/>
          <w:color w:val="000000"/>
          <w:sz w:val="22"/>
        </w:rPr>
        <w:t> </w:t>
      </w:r>
      <w:r>
        <w:rPr>
          <w:rFonts w:ascii="Times New Roman" w:hAnsi="Times New Roman"/>
          <w:b w:val="false"/>
          <w:i/>
          <w:color w:val="000000"/>
          <w:sz w:val="22"/>
        </w:rPr>
        <w:t xml:space="preserve">Affected children. </w:t>
      </w:r>
      <w:r>
        <w:rPr>
          <w:rFonts w:ascii="Times New Roman" w:hAnsi="Times New Roman"/>
          <w:b w:val="false"/>
          <w:i w:val="false"/>
          <w:color w:val="000000"/>
          <w:sz w:val="22"/>
        </w:rPr>
        <w:t>The unit shall assist an obligor and obligee in suspending all or part of a support order as provided in this part if the basis for suspension as described in this rule applies to the children entitled to support under the order to be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all of the children, the unit shall assist in suspending support obligations for all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at least one but not all of the children and if the support order includes a step change, the unit shall assist in suspending the support obligations for children for whom the basis for suspension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99.103(4)</w:t>
      </w:r>
      <w:r>
        <w:rPr>
          <w:rFonts w:ascii="Times New Roman" w:hAnsi="Times New Roman"/>
          <w:b w:val="false"/>
          <w:i w:val="false"/>
          <w:color w:val="000000"/>
          <w:sz w:val="22"/>
        </w:rPr>
        <w:t> </w:t>
      </w:r>
      <w:r>
        <w:rPr>
          <w:rFonts w:ascii="Times New Roman" w:hAnsi="Times New Roman"/>
          <w:b w:val="false"/>
          <w:i/>
          <w:color w:val="000000"/>
          <w:sz w:val="22"/>
        </w:rPr>
        <w:t xml:space="preserve">Limited to current support. </w:t>
      </w:r>
      <w:r>
        <w:rPr>
          <w:rFonts w:ascii="Times New Roman" w:hAnsi="Times New Roman"/>
          <w:b w:val="false"/>
          <w:i w:val="false"/>
          <w:color w:val="000000"/>
          <w:sz w:val="22"/>
        </w:rPr>
        <w:t>The provisions in this part for suspending support apply only toward ongoing or current support. Any support that has accrued prior to the entry of an order suspending support, including judgments for past periods of time, is unaffected by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99.103(5)</w:t>
      </w:r>
      <w:r>
        <w:rPr>
          <w:rFonts w:ascii="Times New Roman" w:hAnsi="Times New Roman"/>
          <w:b w:val="false"/>
          <w:i w:val="false"/>
          <w:color w:val="000000"/>
          <w:sz w:val="22"/>
        </w:rPr>
        <w:t> </w:t>
      </w:r>
      <w:r>
        <w:rPr>
          <w:rFonts w:ascii="Times New Roman" w:hAnsi="Times New Roman"/>
          <w:b w:val="false"/>
          <w:i/>
          <w:color w:val="000000"/>
          <w:sz w:val="22"/>
        </w:rPr>
        <w:t xml:space="preserve">Duration of conditions. </w:t>
      </w:r>
      <w:r>
        <w:rPr>
          <w:rFonts w:ascii="Times New Roman" w:hAnsi="Times New Roman"/>
          <w:b w:val="false"/>
          <w:i w:val="false"/>
          <w:color w:val="000000"/>
          <w:sz w:val="22"/>
        </w:rPr>
        <w:t xml:space="preserve">The basis for suspension of support as provided in subrule </w:t>
      </w:r>
      <w:hyperlink r:id="rId4">
        <w:r>
          <w:rPr>
            <w:rStyle w:val="Hyperlink"/>
            <w:rFonts w:ascii="Times New Roman" w:hAnsi="Times New Roman"/>
            <w:b w:val="false"/>
            <w:i w:val="false"/>
            <w:color w:val="000000"/>
            <w:sz w:val="22"/>
          </w:rPr>
          <w:t>99.103(2)</w:t>
        </w:r>
      </w:hyperlink>
      <w:r>
        <w:rPr>
          <w:rFonts w:ascii="Times New Roman" w:hAnsi="Times New Roman"/>
          <w:b w:val="false"/>
          <w:i w:val="false"/>
          <w:color w:val="000000"/>
          <w:sz w:val="22"/>
        </w:rPr>
        <w:t xml:space="preserve"> and subrule </w:t>
      </w:r>
      <w:hyperlink r:id="rId5">
        <w:r>
          <w:rPr>
            <w:rStyle w:val="Hyperlink"/>
            <w:rFonts w:ascii="Times New Roman" w:hAnsi="Times New Roman"/>
            <w:b w:val="false"/>
            <w:i w:val="false"/>
            <w:color w:val="000000"/>
            <w:sz w:val="22"/>
          </w:rPr>
          <w:t>99.103(3)</w:t>
        </w:r>
      </w:hyperlink>
      <w:r>
        <w:rPr>
          <w:rFonts w:ascii="Times New Roman" w:hAnsi="Times New Roman"/>
          <w:b w:val="false"/>
          <w:i w:val="false"/>
          <w:color w:val="000000"/>
          <w:sz w:val="22"/>
        </w:rPr>
        <w:t xml:space="preserve"> must reasonably be expected to continue for not less than six months from the date a request for assistance to suspend is received by the child support recovery unit.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9.103.pdf" Type="http://schemas.openxmlformats.org/officeDocument/2006/relationships/hyperlink" Id="rId4"/>
    <Relationship TargetMode="External" Target="https://www.legis.iowa.gov/docs/iac/rule/441.99.10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