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441—99.102</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 </w:t>
      </w:r>
      <w:r>
        <w:rPr>
          <w:rFonts w:ascii="Times New Roman" w:hAnsi="Times New Roman"/>
          <w:b w:val="false"/>
          <w:i w:val="false"/>
          <w:color w:val="000000"/>
          <w:sz w:val="22"/>
        </w:rPr>
        <w:t xml:space="preserve">The child support recovery unit shall provide the services described in this part only with respect to support orders entered or registered in this state for which the unit is providing enforcement services in accordance with Iowa Code chapter </w:t>
      </w:r>
      <w:hyperlink r:id="rId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only be provided if a court in this state would have continuing, exclusive jurisdiction to suspend and reinstate the order under Iowa Code chapter </w:t>
      </w:r>
      <w:hyperlink r:id="rId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be provided only if no prior request for suspension of all or part of a support order has been filed with the unit pursuant to Iowa Code section </w:t>
      </w:r>
      <w:hyperlink r:id="rId6">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the unit pursuant to Iowa Code section </w:t>
      </w:r>
      <w:hyperlink r:id="rId7">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pdf" Type="http://schemas.openxmlformats.org/officeDocument/2006/relationships/hyperlink" Id="rId4"/>
    <Relationship TargetMode="External" Target="https://www.legis.iowa.gov/docs/ico/chapter/252K.pdf" Type="http://schemas.openxmlformats.org/officeDocument/2006/relationships/hyperlink" Id="rId5"/>
    <Relationship TargetMode="External" Target="https://www.legis.iowa.gov/docs/ico/chapter/252B.20.pdf" Type="http://schemas.openxmlformats.org/officeDocument/2006/relationships/hyperlink" Id="rId6"/>
    <Relationship TargetMode="External" Target="https://www.legis.iowa.gov/docs/ico/chapter/252B.20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