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441—98.82</w:t>
      </w:r>
      <w:r>
        <w:rPr>
          <w:rFonts w:ascii="Times New Roman" w:hAnsi="Times New Roman"/>
          <w:b/>
          <w:i w:val="false"/>
          <w:color w:val="000000"/>
          <w:sz w:val="22"/>
        </w:rPr>
        <w:t xml:space="preserve">(252B) </w:t>
      </w:r>
      <w:r>
        <w:rPr>
          <w:rFonts w:ascii="Times New Roman" w:hAnsi="Times New Roman"/>
          <w:b/>
          <w:i w:val="false"/>
          <w:color w:val="000000"/>
          <w:sz w:val="22"/>
        </w:rPr>
        <w:t xml:space="preserve">Offset against payment owed to a person by a state agency. </w:t>
      </w:r>
      <w:r>
        <w:rPr>
          <w:rFonts w:ascii="Times New Roman" w:hAnsi="Times New Roman"/>
          <w:b w:val="false"/>
          <w:i w:val="false"/>
          <w:color w:val="000000"/>
          <w:sz w:val="22"/>
        </w:rPr>
        <w:t xml:space="preserve">The department will make a claim against a payment owed to an obligor by a state agency when support payments are delinquent as set forth in rule </w:t>
      </w:r>
      <w:hyperlink r:id="rId4">
        <w:r>
          <w:rPr>
            <w:rStyle w:val="Hyperlink"/>
            <w:rFonts w:ascii="Times New Roman" w:hAnsi="Times New Roman"/>
            <w:b w:val="false"/>
            <w:i w:val="false"/>
            <w:color w:val="000000"/>
            <w:sz w:val="22"/>
          </w:rPr>
          <w:t>11—40.1</w:t>
        </w:r>
      </w:hyperlink>
      <w:r>
        <w:rPr>
          <w:rFonts w:ascii="Times New Roman" w:hAnsi="Times New Roman"/>
          <w:b w:val="false"/>
          <w:i w:val="false"/>
          <w:color w:val="000000"/>
          <w:sz w:val="22"/>
        </w:rPr>
        <w:t xml:space="preserve">(8A). A claim against a payment owed to an obligor shall be applied to court-ordered support which the department is attempting to collect pursuant to Iowa Code chapter </w:t>
      </w:r>
      <w:hyperlink r:id="rId5">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98.82(1)</w:t>
      </w:r>
      <w:r>
        <w:rPr>
          <w:rFonts w:ascii="Times New Roman" w:hAnsi="Times New Roman"/>
          <w:b w:val="false"/>
          <w:i w:val="false"/>
          <w:color w:val="000000"/>
          <w:sz w:val="22"/>
        </w:rPr>
        <w:t> </w:t>
      </w:r>
      <w:r>
        <w:rPr>
          <w:rFonts w:ascii="Times New Roman" w:hAnsi="Times New Roman"/>
          <w:b w:val="false"/>
          <w:i/>
          <w:color w:val="000000"/>
          <w:sz w:val="22"/>
        </w:rPr>
        <w:t xml:space="preserve">Case selection. </w:t>
      </w:r>
      <w:r>
        <w:rPr>
          <w:rFonts w:ascii="Times New Roman" w:hAnsi="Times New Roman"/>
          <w:b w:val="false"/>
          <w:i w:val="false"/>
          <w:color w:val="000000"/>
          <w:sz w:val="22"/>
        </w:rPr>
        <w:t>The department shall submit to the department of administrative services, at least monthly, a list of obligors who are delinquent at least $50 in support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offset. </w:t>
      </w:r>
      <w:r>
        <w:rPr>
          <w:rFonts w:ascii="Times New Roman" w:hAnsi="Times New Roman"/>
          <w:b w:val="false"/>
          <w:i w:val="false"/>
          <w:color w:val="000000"/>
          <w:sz w:val="22"/>
        </w:rPr>
        <w:t>Within ten days of receiving notification from the department of administrative services that the obligor is entitled to a payment, the department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Send a preoffset notice to the obligor. The preoffset notice shall inform the obligor of the amount the department intends to claim and apply to the support obligation and shall contain all information required by Iowa Code subsection </w:t>
      </w:r>
      <w:hyperlink r:id="rId6">
        <w:r>
          <w:rPr>
            <w:rStyle w:val="Hyperlink"/>
            <w:rFonts w:ascii="Times New Roman" w:hAnsi="Times New Roman"/>
            <w:b w:val="false"/>
            <w:i w:val="false"/>
            <w:color w:val="000000"/>
            <w:sz w:val="22"/>
          </w:rPr>
          <w:t>8A.504(2)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11—subrule 40.4(4)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administrative services that the preoffset notice has been sent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98.82(3)</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An obligor may contest the department’s claim by submitting a written request to the department. A hearing shall be granted pursuant to rules in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if the obligor’s request is submitted within 15 days of the date of the preoffset notice. Except as specifically provided in this rule, administrative appeals will be governed by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issue on appeal shall be limited to a mistake of fact. Any other issue may be determined only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98.82(4)</w:t>
      </w:r>
      <w:r>
        <w:rPr>
          <w:rFonts w:ascii="Times New Roman" w:hAnsi="Times New Roman"/>
          <w:b w:val="false"/>
          <w:i w:val="false"/>
          <w:color w:val="000000"/>
          <w:sz w:val="22"/>
        </w:rPr>
        <w:t> </w:t>
      </w:r>
      <w:r>
        <w:rPr>
          <w:rFonts w:ascii="Times New Roman" w:hAnsi="Times New Roman"/>
          <w:b w:val="false"/>
          <w:i/>
          <w:color w:val="000000"/>
          <w:sz w:val="22"/>
        </w:rPr>
        <w:t xml:space="preserve">Joint owner. </w:t>
      </w:r>
      <w:r>
        <w:rPr>
          <w:rFonts w:ascii="Times New Roman" w:hAnsi="Times New Roman"/>
          <w:b w:val="false"/>
          <w:i w:val="false"/>
          <w:color w:val="000000"/>
          <w:sz w:val="22"/>
        </w:rPr>
        <w:t>A joint owner’s proportionate share of the payment, as determined by the department, shall be released unless other claims are made on that portion of the payment. The department must receive a request for release of a joint owner’s share within 15 days of the date of the preoffset notice. The request may be made by either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98.82(5)</w:t>
      </w:r>
      <w:r>
        <w:rPr>
          <w:rFonts w:ascii="Times New Roman" w:hAnsi="Times New Roman"/>
          <w:b w:val="false"/>
          <w:i w:val="false"/>
          <w:color w:val="000000"/>
          <w:sz w:val="22"/>
        </w:rPr>
        <w:t> </w:t>
      </w:r>
      <w:r>
        <w:rPr>
          <w:rFonts w:ascii="Times New Roman" w:hAnsi="Times New Roman"/>
          <w:b w:val="false"/>
          <w:i/>
          <w:color w:val="000000"/>
          <w:sz w:val="22"/>
        </w:rPr>
        <w:t xml:space="preserve">Final disposition of offset. </w:t>
      </w:r>
      <w:r>
        <w:rPr>
          <w:rFonts w:ascii="Times New Roman" w:hAnsi="Times New Roman"/>
          <w:b w:val="false"/>
          <w:i w:val="false"/>
          <w:color w:val="000000"/>
          <w:sz w:val="22"/>
        </w:rPr>
        <w:t>The department shall notify an obligor of the final decision regarding the claim against the offset by sending a final disposition of support recovery claim notice to the obligor.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98.82(6)</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offset amount. </w:t>
      </w:r>
      <w:r>
        <w:rPr>
          <w:rFonts w:ascii="Times New Roman" w:hAnsi="Times New Roman"/>
          <w:b w:val="false"/>
          <w:i w:val="false"/>
          <w:color w:val="000000"/>
          <w:sz w:val="22"/>
        </w:rPr>
        <w:t xml:space="preserve">Offsets shall be applied in accordance with rules </w:t>
      </w:r>
      <w:hyperlink r:id="rId10">
        <w:r>
          <w:rPr>
            <w:rStyle w:val="Hyperlink"/>
            <w:rFonts w:ascii="Times New Roman" w:hAnsi="Times New Roman"/>
            <w:b w:val="false"/>
            <w:i w:val="false"/>
            <w:color w:val="000000"/>
            <w:sz w:val="22"/>
          </w:rPr>
          <w:t>441—95.3</w:t>
        </w:r>
      </w:hyperlink>
      <w:r>
        <w:rPr>
          <w:rFonts w:ascii="Times New Roman" w:hAnsi="Times New Roman"/>
          <w:b w:val="false"/>
          <w:i w:val="false"/>
          <w:color w:val="000000"/>
          <w:sz w:val="22"/>
        </w:rPr>
        <w:t xml:space="preserve">(252B) and </w:t>
      </w:r>
      <w:hyperlink r:id="rId11">
        <w:r>
          <w:rPr>
            <w:rStyle w:val="Hyperlink"/>
            <w:rFonts w:ascii="Times New Roman" w:hAnsi="Times New Roman"/>
            <w:b w:val="false"/>
            <w:i w:val="false"/>
            <w:color w:val="000000"/>
            <w:sz w:val="22"/>
          </w:rPr>
          <w:t>441—95.4</w:t>
        </w:r>
      </w:hyperlink>
      <w:r>
        <w:rPr>
          <w:rFonts w:ascii="Times New Roman" w:hAnsi="Times New Roman"/>
          <w:b w:val="false"/>
          <w:i w:val="false"/>
          <w:color w:val="000000"/>
          <w:sz w:val="22"/>
        </w:rPr>
        <w:t>(252B).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98.82(7)</w:t>
      </w:r>
      <w:r>
        <w:rPr>
          <w:rFonts w:ascii="Times New Roman" w:hAnsi="Times New Roman"/>
          <w:b w:val="false"/>
          <w:i w:val="false"/>
          <w:color w:val="000000"/>
          <w:sz w:val="22"/>
        </w:rPr>
        <w:t> </w:t>
      </w:r>
      <w:r>
        <w:rPr>
          <w:rFonts w:ascii="Times New Roman" w:hAnsi="Times New Roman"/>
          <w:b w:val="false"/>
          <w:i/>
          <w:color w:val="000000"/>
          <w:sz w:val="22"/>
        </w:rPr>
        <w:t xml:space="preserve">Percentage of payment offset. </w:t>
      </w:r>
      <w:r>
        <w:rPr>
          <w:rFonts w:ascii="Times New Roman" w:hAnsi="Times New Roman"/>
          <w:b w:val="false"/>
          <w:i w:val="false"/>
          <w:color w:val="000000"/>
          <w:sz w:val="22"/>
        </w:rPr>
        <w:t xml:space="preserve">The amount of offset shall be 50 percent of the total payment due the obligor, unless the payment results from lottery winnings, from gambling winnings, from sports wagering winnings, or from a payment for a claim under treasurer of state rules on unclaimed property at </w:t>
      </w:r>
      <w:hyperlink r:id="rId12">
        <w:r>
          <w:rPr>
            <w:rStyle w:val="Hyperlink"/>
            <w:rFonts w:ascii="Times New Roman" w:hAnsi="Times New Roman"/>
            <w:b w:val="false"/>
            <w:i w:val="false"/>
            <w:color w:val="000000"/>
            <w:sz w:val="22"/>
          </w:rPr>
          <w:t>781—Chapter 9</w:t>
        </w:r>
      </w:hyperlink>
      <w:r>
        <w:rPr>
          <w:rFonts w:ascii="Times New Roman" w:hAnsi="Times New Roman"/>
          <w:b w:val="false"/>
          <w:i w:val="false"/>
          <w:color w:val="000000"/>
          <w:sz w:val="22"/>
        </w:rPr>
        <w:t>, in which case the amount of offset shall be 100 percent of the payment. The amount taken shall not exceed the delinquent amount owed by the obligor.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252B.3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252B.4</w:t>
        </w:r>
      </w:hyperlink>
      <w:r>
        <w:rPr>
          <w:rFonts w:ascii="Times New Roman" w:hAnsi="Times New Roman"/>
          <w:b w:val="false"/>
          <w:i w:val="false"/>
          <w:color w:val="000000"/>
          <w:sz w:val="22"/>
        </w:rPr>
        <w:t xml:space="preserve"> and Iowa Code subsection </w:t>
      </w:r>
      <w:hyperlink r:id="rId15">
        <w:r>
          <w:rPr>
            <w:rStyle w:val="Hyperlink"/>
            <w:rFonts w:ascii="Times New Roman" w:hAnsi="Times New Roman"/>
            <w:b w:val="false"/>
            <w:i w:val="false"/>
            <w:color w:val="000000"/>
            <w:sz w:val="22"/>
          </w:rPr>
          <w:t>8A.504(2)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9177B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5417C</w:t>
      </w:r>
      <w:r>
        <w:rPr>
          <w:rFonts w:ascii="Times New Roman" w:hAnsi="Times New Roman"/>
          <w:b w:val="false"/>
          <w:i w:val="false"/>
          <w:color w:val="000000"/>
          <w:sz w:val="16"/>
        </w:rPr>
        <w:t>, IAB 2/10/21, effective 4/1/21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40.1.pdf" Type="http://schemas.openxmlformats.org/officeDocument/2006/relationships/hyperlink" Id="rId4"/>
    <Relationship TargetMode="External" Target="https://www.legis.iowa.gov/docs/ico/chapter/252B.pdf" Type="http://schemas.openxmlformats.org/officeDocument/2006/relationships/hyperlink" Id="rId5"/>
    <Relationship TargetMode="External" Target="https://www.legis.iowa.gov/docs/ico/chapter/8A.504.pdf" Type="http://schemas.openxmlformats.org/officeDocument/2006/relationships/hyperlink" Id="rId6"/>
    <Relationship TargetMode="External" Target="https://www.legis.iowa.gov/docs/iac/rule/11.40.4.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ac/rule/441.95.3.pdf" Type="http://schemas.openxmlformats.org/officeDocument/2006/relationships/hyperlink" Id="rId10"/>
    <Relationship TargetMode="External" Target="https://www.legis.iowa.gov/docs/iac/rule/441.95.4.pdf" Type="http://schemas.openxmlformats.org/officeDocument/2006/relationships/hyperlink" Id="rId11"/>
    <Relationship TargetMode="External" Target="https://www.legis.iowa.gov/docs/iac/chapter/781.9.pdf" Type="http://schemas.openxmlformats.org/officeDocument/2006/relationships/hyperlink" Id="rId12"/>
    <Relationship TargetMode="External" Target="https://www.legis.iowa.gov/docs/ico/chapter/252B.3.pdf" Type="http://schemas.openxmlformats.org/officeDocument/2006/relationships/hyperlink" Id="rId13"/>
    <Relationship TargetMode="External" Target="https://www.legis.iowa.gov/docs/ico/chapter/252B.4.pdf" Type="http://schemas.openxmlformats.org/officeDocument/2006/relationships/hyperlink" Id="rId14"/>
    <Relationship TargetMode="External" Target="https://www.legis.iowa.gov/docs/ico/chapter/8A.504.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