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441—98.73</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and requirements of reporting. </w:t>
      </w:r>
      <w:r>
        <w:rPr>
          <w:rFonts w:ascii="Times New Roman" w:hAnsi="Times New Roman"/>
          <w:b w:val="false"/>
          <w:i w:val="false"/>
          <w:color w:val="000000"/>
          <w:sz w:val="22"/>
        </w:rPr>
        <w:t>The obligor shall complete Form 470-3155, which shall be submitted to the unit on a weekly basis throughout the duration of the order unless the obligor has a valid reason for not complying with the order. The obligor shall document at least five new attempts to find employment on the form each week. The same employer may not be reported more than once per week.</w:t>
      </w:r>
    </w:p>
    <w:p>
      <w:pPr>
        <w:spacing w:before="0" w:after="0"/>
        <w:ind w:left="120"/>
        <w:jc w:val="left"/>
      </w:pPr>
      <w:r>
        <w:rPr>
          <w:rFonts w:ascii="Times New Roman" w:hAnsi="Times New Roman"/>
          <w:b w:val="false"/>
          <w:i w:val="false"/>
          <w:color w:val="000000"/>
          <w:sz w:val="22"/>
        </w:rPr>
        <w:t>The obligor shall include the names, addresses, and the telephone numbers of each of the five employers or businesses with whom the obligor attempted to seek employment and the name of the individual contact to whom the obligor made application for employment or to whom the inquiry was directed.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