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441—98.7</w:t>
      </w:r>
      <w:r>
        <w:rPr>
          <w:rFonts w:ascii="Times New Roman" w:hAnsi="Times New Roman"/>
          <w:b/>
          <w:i w:val="false"/>
          <w:color w:val="000000"/>
          <w:sz w:val="22"/>
        </w:rPr>
        <w:t xml:space="preserve">(252E) </w:t>
      </w:r>
      <w:r>
        <w:rPr>
          <w:rFonts w:ascii="Times New Roman" w:hAnsi="Times New Roman"/>
          <w:b/>
          <w:i w:val="false"/>
          <w:color w:val="000000"/>
          <w:sz w:val="22"/>
        </w:rPr>
        <w:t xml:space="preserve">Enforcement.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98.7(1)</w:t>
      </w:r>
      <w:r>
        <w:rPr>
          <w:rFonts w:ascii="Times New Roman" w:hAnsi="Times New Roman"/>
          <w:b w:val="false"/>
          <w:i w:val="false"/>
          <w:color w:val="000000"/>
          <w:sz w:val="22"/>
        </w:rPr>
        <w:t> </w:t>
      </w:r>
      <w:r>
        <w:rPr>
          <w:rFonts w:ascii="Times New Roman" w:hAnsi="Times New Roman"/>
          <w:b w:val="false"/>
          <w:i/>
          <w:color w:val="000000"/>
          <w:sz w:val="22"/>
        </w:rPr>
        <w:t xml:space="preserve">Medical support enforcement. </w:t>
      </w:r>
      <w:r>
        <w:rPr>
          <w:rFonts w:ascii="Times New Roman" w:hAnsi="Times New Roman"/>
          <w:b w:val="false"/>
          <w:i w:val="false"/>
          <w:color w:val="000000"/>
          <w:sz w:val="22"/>
        </w:rPr>
        <w:t>For the purposes of enforcement, medical support may be reduced to a dollar amount and collected through the same remedies available for the collection and enforcement of child support.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98.7(2)</w:t>
      </w:r>
      <w:r>
        <w:rPr>
          <w:rFonts w:ascii="Times New Roman" w:hAnsi="Times New Roman"/>
          <w:b w:val="false"/>
          <w:i w:val="false"/>
          <w:color w:val="000000"/>
          <w:sz w:val="22"/>
        </w:rPr>
        <w:t> </w:t>
      </w:r>
      <w:r>
        <w:rPr>
          <w:rFonts w:ascii="Times New Roman" w:hAnsi="Times New Roman"/>
          <w:b w:val="false"/>
          <w:i/>
          <w:color w:val="000000"/>
          <w:sz w:val="22"/>
        </w:rPr>
        <w:t xml:space="preserve">Health care coverage.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If an obligor was ordered to provide health care coverage under an order but did not comply with the order, the child support recovery unit may implement the order by forwarding to the employer a copy of the order, an ex parte order as provided in Iowa Code section </w:t>
      </w:r>
      <w:hyperlink r:id="rId4">
        <w:r>
          <w:rPr>
            <w:rStyle w:val="Hyperlink"/>
            <w:rFonts w:ascii="Times New Roman" w:hAnsi="Times New Roman"/>
            <w:b w:val="false"/>
            <w:i w:val="false"/>
            <w:color w:val="000000"/>
            <w:sz w:val="22"/>
          </w:rPr>
          <w:t>252E.4</w:t>
        </w:r>
      </w:hyperlink>
      <w:r>
        <w:rPr>
          <w:rFonts w:ascii="Times New Roman" w:hAnsi="Times New Roman"/>
          <w:b w:val="false"/>
          <w:i w:val="false"/>
          <w:color w:val="000000"/>
          <w:sz w:val="22"/>
        </w:rPr>
        <w:t>, or Form 470-3818.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child support recovery unit implements an order under this subrule, the unit shall send a notice to the obligor at the last-known address of the obligor by regular mail. The notice shall contain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statement of the obligor’s right to an informal conference.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process to request an informal conference.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obligor’s right to file a motion to quash with the district court.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98.7(3)</w:t>
      </w:r>
      <w:r>
        <w:rPr>
          <w:rFonts w:ascii="Times New Roman" w:hAnsi="Times New Roman"/>
          <w:b w:val="false"/>
          <w:i w:val="false"/>
          <w:color w:val="000000"/>
          <w:sz w:val="22"/>
        </w:rPr>
        <w:t> </w:t>
      </w:r>
      <w:r>
        <w:rPr>
          <w:rFonts w:ascii="Times New Roman" w:hAnsi="Times New Roman"/>
          <w:b w:val="false"/>
          <w:i/>
          <w:color w:val="000000"/>
          <w:sz w:val="22"/>
        </w:rPr>
        <w:t xml:space="preserve">Termination of employment. </w:t>
      </w:r>
      <w:r>
        <w:rPr>
          <w:rFonts w:ascii="Times New Roman" w:hAnsi="Times New Roman"/>
          <w:b w:val="false"/>
          <w:i w:val="false"/>
          <w:color w:val="000000"/>
          <w:sz w:val="22"/>
        </w:rPr>
        <w:t>When the child support recovery unit receives information indicating the obligor’s employment has terminated, the unit shall secure the status of the health benefit plan by sending Form 470-3218 to the employer.</w:t>
      </w:r>
    </w:p>
    <w:p>
      <w:pPr>
        <w:spacing w:before="0" w:after="0"/>
        <w:ind w:left="120"/>
        <w:jc w:val="both"/>
      </w:pPr>
      <w:r>
        <w:rPr>
          <w:rFonts w:ascii="Times New Roman" w:hAnsi="Times New Roman"/>
          <w:b w:val="false"/>
          <w:i w:val="false"/>
          <w:color w:val="000000"/>
          <w:sz w:val="22"/>
        </w:rPr>
        <w:t xml:space="preserve">If no response is received within 30 days of sending Form 470-3218, the unit shall send a second request on Form 470-3219 to the employer. </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4112C</w:t>
      </w:r>
      <w:r>
        <w:rPr>
          <w:rFonts w:ascii="Times New Roman" w:hAnsi="Times New Roman"/>
          <w:b w:val="false"/>
          <w:i w:val="false"/>
          <w:color w:val="000000"/>
          <w:sz w:val="16"/>
        </w:rPr>
        <w:t>, IAB 11/7/18, effective 2/15/19</w:t>
      </w:r>
      <w:r>
        <w:rPr>
          <w:rFonts w:ascii="Times New Roman" w:hAnsi="Times New Roman"/>
          <w:b w:val="false"/>
          <w:i w:val="false"/>
          <w:color w:val="000000"/>
          <w:sz w:val="16"/>
        </w:rPr>
        <w:t xml:space="preserve">; </w:t>
      </w:r>
      <w:r>
        <w:rPr>
          <w:rFonts w:ascii="Times New Roman" w:hAnsi="Times New Roman"/>
          <w:b/>
          <w:i w:val="false"/>
          <w:color w:val="000000"/>
          <w:sz w:val="16"/>
        </w:rPr>
        <w:t>ARC 6855C</w:t>
      </w:r>
      <w:r>
        <w:rPr>
          <w:rFonts w:ascii="Times New Roman" w:hAnsi="Times New Roman"/>
          <w:b w:val="false"/>
          <w:i w:val="false"/>
          <w:color w:val="000000"/>
          <w:sz w:val="16"/>
        </w:rPr>
        <w:t>, IAB 2/8/23, effective 4/1/23</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52E.4.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