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441—98.62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Releasing the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release the information, no more than twice annually,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98.62(1)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Release to media.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issue a press release to the weekly and daily newspapers in Iowa describing the manner in which a copy of the list may be obtained. Cost of producing the list shall be borne by the department. Costs of producing and transmitting a copy of the list shall be borne by the recipient of the copy.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98.62(2)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Availability of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Once released, the list shall be provided to other persons upon payment of an amount to cover the cost of producing a copy as specified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Requests shall be directed to the Bureau of Collections, Fifth Floor, Hoover State Office Building, Des Moines, Iowa 50319-0114.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4/1/23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